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渤海银行无锡分行政采贷产品简介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小微企业政采贷”指渤海银行面向中标政府采购的小微企业，提供用于合同项下商品备货、生产和加工等环节，并以政府财政资金为第一还款来源的短期融资服务。产品具备使用方便、审批快捷、期限灵活等特点。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客户主要准入标准：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一、符合《关于印发中小企业划型标准规定的通知》文件中划型标准的小型、微型企业；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二、企业有2年（含）以上持续经营历史或主要股东、实际控制人及管理者具备3年（含）以上持续的经营经验；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三、持有合法政府采购中标通知书、政府采购合同等证明材料；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四、企业无不良信用记录，实际控制人和主要经营管理者个人信用记录良好，无不良嗜好；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授信额度：</w:t>
      </w:r>
      <w:r>
        <w:rPr>
          <w:rFonts w:hint="eastAsia" w:ascii="宋体" w:hAnsi="宋体" w:eastAsia="宋体" w:cs="宋体"/>
          <w:sz w:val="28"/>
          <w:szCs w:val="28"/>
        </w:rPr>
        <w:t>原则上不低于中标合同金额的70%，单授信金额不超过1000万元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授信期限：</w:t>
      </w:r>
      <w:r>
        <w:rPr>
          <w:rFonts w:hint="eastAsia" w:ascii="宋体" w:hAnsi="宋体" w:eastAsia="宋体" w:cs="宋体"/>
          <w:sz w:val="28"/>
          <w:szCs w:val="28"/>
        </w:rPr>
        <w:t>原则上不超过6个月，最长不超过1年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129CE"/>
    <w:rsid w:val="001129CE"/>
    <w:rsid w:val="00B639D2"/>
    <w:rsid w:val="07312C5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0</TotalTime>
  <ScaleCrop>false</ScaleCrop>
  <LinksUpToDate>false</LinksUpToDate>
  <CharactersWithSpaces>0</CharactersWithSpaces>
  <Application>WPS Office 专业版_9.1.0.4795_{F1E327BC-269C-435d-A152-05C5408002CA}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2021-01-15T02:34:00Z</dcterms:created>
  <dc:creator>yibo.li</dc:creator>
  <cp:lastModifiedBy>3</cp:lastModifiedBy>
  <dcterms:modified xsi:type="dcterms:W3CDTF">2021-01-15T02:49:14Z</dcterms:modified>
  <dc:title>渤海银行无锡分行政采贷产品简介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</Properties>
</file>