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B7" w:rsidRDefault="00DB01DE">
      <w:pPr>
        <w:spacing w:before="13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100" w:firstLine="442"/>
        <w:jc w:val="center"/>
        <w:rPr>
          <w:rFonts w:asciiTheme="majorEastAsia" w:eastAsiaTheme="majorEastAsia" w:hAnsiTheme="majorEastAsia" w:cstheme="majorEastAsia"/>
          <w:b/>
          <w:bCs/>
          <w:color w:val="66666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666666"/>
          <w:sz w:val="44"/>
          <w:szCs w:val="44"/>
        </w:rPr>
        <w:t>江苏省政府采购协会政府采购评审专家线上业务培训说明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为了更好地服务政府采购行业，提升全省政府采购评审专家的执业素养和政策业务水平，江苏省政府采购协会建设了线上学习平台，即“</w:t>
      </w:r>
      <w:proofErr w:type="gramStart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采云</w:t>
      </w:r>
      <w:proofErr w:type="gramEnd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学苑”，已于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日上线了“江苏省政府采购评审专家业务培训”课程。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为方便学员在线学习，现将学员注册及学习方法说明如下：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3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一、注册网址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在江苏省政府采购协会网站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（</w:t>
      </w:r>
      <w:proofErr w:type="gramStart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官网地址</w:t>
      </w:r>
      <w:proofErr w:type="gramEnd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为：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http://www.jsgpa.com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或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http://www.jsgpa.org.cn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首页，找到“</w:t>
      </w:r>
      <w:proofErr w:type="gramStart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采云</w:t>
      </w:r>
      <w:proofErr w:type="gramEnd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学苑”栏目，点击即可进入在线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学习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平台（以下简称“</w:t>
      </w:r>
      <w:proofErr w:type="gramStart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采云</w:t>
      </w:r>
      <w:proofErr w:type="gramEnd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学苑”）。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3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二、注册流程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进入</w:t>
      </w:r>
      <w:proofErr w:type="gramStart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采云</w:t>
      </w:r>
      <w:proofErr w:type="gramEnd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学苑首页，点击右上角“注册”按钮进入注册页面，根据说明填写相关信息完成注册。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3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三、课程购买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注册完毕后登录账号，在</w:t>
      </w:r>
      <w:proofErr w:type="gramStart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采云</w:t>
      </w:r>
      <w:proofErr w:type="gramEnd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学苑首页找到《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江苏省政府采购评审专家业务培训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》课程，点击进入课程页面，将课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lastRenderedPageBreak/>
        <w:t>程加入购物车后，按照操作提示完成线上支付即可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，收费标准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299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人。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3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四、在线学习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课程购买完毕后，可在“课程中心”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“我的课程”中找到该课程，点击“进入学习”即可开始学习。如“我的课程”中未显示该课程，也可在首页找到该课程（具体方法见上文），点击进入课程页面后开始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学习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，可以无限次重复进入学习。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3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五、在线学习及证书领取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学习结束后</w:t>
      </w:r>
      <w:r>
        <w:rPr>
          <w:rFonts w:ascii="仿宋" w:eastAsia="仿宋" w:hAnsi="仿宋" w:cs="仿宋" w:hint="eastAsia"/>
          <w:color w:val="666666"/>
          <w:sz w:val="32"/>
          <w:szCs w:val="32"/>
        </w:rPr>
        <w:t>，可直接参加考试（见课程目录中最后一章）。通过考试后，可在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“课程中心”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“我的证书”中查看及下载电子证书。下载证书前请认真</w:t>
      </w:r>
      <w:proofErr w:type="gramStart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上传并核对</w:t>
      </w:r>
      <w:proofErr w:type="gramEnd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个人信息，以免给您的学习及工作带来不便。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3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六、开票流程及要求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支付成功后，可在</w:t>
      </w:r>
      <w:proofErr w:type="gramStart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采云</w:t>
      </w:r>
      <w:proofErr w:type="gramEnd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学苑“个人中心”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“发票抬头”栏目填写开票信息。填写完毕后，可在“个人中心”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“我的发票”栏目申请开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具增值税普通电子发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票。接收开票申请后，协会将按照您提供的信息开具发票，因此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请务必保证开票信息的完整、准确。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其他未尽事宜，可咨询</w:t>
      </w:r>
      <w:proofErr w:type="gramStart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采云</w:t>
      </w:r>
      <w:proofErr w:type="gramEnd"/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学苑在线客服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。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lastRenderedPageBreak/>
        <w:t>客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服电话：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0519-</w:t>
      </w:r>
      <w:r>
        <w:rPr>
          <w:rFonts w:ascii="仿宋" w:eastAsia="仿宋" w:hAnsi="仿宋" w:cs="仿宋"/>
          <w:color w:val="666666"/>
          <w:sz w:val="32"/>
          <w:szCs w:val="32"/>
          <w:shd w:val="clear" w:color="auto" w:fill="FFFFFF"/>
        </w:rPr>
        <w:t>86617173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 xml:space="preserve">025-83633578              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服务时间：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周一至周五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00-17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0</w:t>
      </w:r>
    </w:p>
    <w:p w:rsidR="000D75B7" w:rsidRDefault="000D75B7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="420"/>
        <w:rPr>
          <w:rFonts w:ascii="仿宋" w:eastAsia="仿宋" w:hAnsi="仿宋" w:cs="仿宋"/>
          <w:color w:val="666666"/>
          <w:sz w:val="32"/>
          <w:szCs w:val="32"/>
        </w:rPr>
      </w:pP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="420"/>
        <w:rPr>
          <w:rFonts w:ascii="仿宋" w:eastAsia="仿宋" w:hAnsi="仿宋" w:cs="仿宋"/>
          <w:color w:val="666666"/>
          <w:sz w:val="32"/>
          <w:szCs w:val="32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="420"/>
        <w:jc w:val="right"/>
        <w:rPr>
          <w:rFonts w:ascii="仿宋" w:eastAsia="仿宋" w:hAnsi="仿宋" w:cs="仿宋"/>
          <w:color w:val="66666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江苏省政府采购协会</w:t>
      </w:r>
    </w:p>
    <w:p w:rsidR="000D75B7" w:rsidRDefault="00DB01DE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="420"/>
        <w:jc w:val="center"/>
        <w:rPr>
          <w:rFonts w:ascii="仿宋" w:eastAsia="仿宋" w:hAnsi="仿宋" w:cs="仿宋"/>
          <w:color w:val="66666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 xml:space="preserve">                                2025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16</w:t>
      </w:r>
      <w:r>
        <w:rPr>
          <w:rFonts w:ascii="仿宋" w:eastAsia="仿宋" w:hAnsi="仿宋" w:cs="仿宋" w:hint="eastAsia"/>
          <w:color w:val="666666"/>
          <w:sz w:val="32"/>
          <w:szCs w:val="32"/>
          <w:shd w:val="clear" w:color="auto" w:fill="FFFFFF"/>
        </w:rPr>
        <w:t>日</w:t>
      </w:r>
    </w:p>
    <w:p w:rsidR="000D75B7" w:rsidRDefault="000D75B7">
      <w:pPr>
        <w:pStyle w:val="a3"/>
        <w:widowControl/>
        <w:shd w:val="clear" w:color="auto" w:fill="FFFFFF"/>
        <w:spacing w:before="180" w:beforeAutospacing="0" w:after="180" w:afterAutospacing="0" w:line="368" w:lineRule="atLeast"/>
        <w:ind w:firstLineChars="200" w:firstLine="640"/>
        <w:rPr>
          <w:rFonts w:ascii="仿宋" w:eastAsia="仿宋" w:hAnsi="仿宋" w:cs="仿宋"/>
          <w:color w:val="666666"/>
          <w:sz w:val="32"/>
          <w:szCs w:val="32"/>
          <w:shd w:val="clear" w:color="auto" w:fill="FFFFFF"/>
        </w:rPr>
      </w:pPr>
    </w:p>
    <w:p w:rsidR="000D75B7" w:rsidRDefault="000D75B7"/>
    <w:sectPr w:rsidR="000D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EzYWYyZmNiNDk0OGI5YzljMGU0NjIzMDRlMjAifQ=="/>
  </w:docVars>
  <w:rsids>
    <w:rsidRoot w:val="3B917FCB"/>
    <w:rsid w:val="FFA714BA"/>
    <w:rsid w:val="000D75B7"/>
    <w:rsid w:val="00DB01DE"/>
    <w:rsid w:val="0BE32CFD"/>
    <w:rsid w:val="0C2F4B16"/>
    <w:rsid w:val="246FF6F8"/>
    <w:rsid w:val="25034DCF"/>
    <w:rsid w:val="3B917FCB"/>
    <w:rsid w:val="50B342CA"/>
    <w:rsid w:val="5FFBF99D"/>
    <w:rsid w:val="6DEB59FB"/>
    <w:rsid w:val="7D77E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853F"/>
  <w15:docId w15:val="{4A884EFA-C30C-4586-B673-83B27357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styleId="a4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熊铭</cp:lastModifiedBy>
  <cp:revision>2</cp:revision>
  <dcterms:created xsi:type="dcterms:W3CDTF">2022-11-04T15:51:00Z</dcterms:created>
  <dcterms:modified xsi:type="dcterms:W3CDTF">2025-04-16T07:32:00Z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9F6AB911269146A287B684793F74C8FE</vt:lpwstr>
  </property>
</Properties>
</file>