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1FF1B">
      <w:pPr>
        <w:pStyle w:val="2"/>
        <w:bidi w:val="0"/>
        <w:jc w:val="center"/>
        <w:rPr>
          <w:rFonts w:hint="eastAsia"/>
          <w:highlight w:val="none"/>
        </w:rPr>
      </w:pPr>
      <w:r>
        <w:rPr>
          <w:rFonts w:hint="eastAsia"/>
          <w:highlight w:val="none"/>
        </w:rPr>
        <w:t>三</w:t>
      </w:r>
      <w:r>
        <w:rPr>
          <w:rFonts w:hint="eastAsia" w:eastAsia="宋体"/>
          <w:highlight w:val="none"/>
          <w:lang w:eastAsia="zh-CN"/>
        </w:rPr>
        <w:t>、</w:t>
      </w:r>
      <w:r>
        <w:rPr>
          <w:rFonts w:hint="eastAsia"/>
          <w:highlight w:val="none"/>
        </w:rPr>
        <w:t>采购需求</w:t>
      </w:r>
      <w:bookmarkStart w:id="0" w:name="_GoBack"/>
      <w:bookmarkEnd w:id="0"/>
    </w:p>
    <w:p w14:paraId="0D718902">
      <w:pPr>
        <w:spacing w:line="360" w:lineRule="auto"/>
        <w:rPr>
          <w:rFonts w:ascii="宋体" w:hAnsi="宋体" w:cs="宋体"/>
          <w:b/>
          <w:sz w:val="24"/>
          <w:highlight w:val="none"/>
        </w:rPr>
      </w:pPr>
      <w:r>
        <w:rPr>
          <w:rFonts w:hint="eastAsia" w:ascii="宋体" w:hAnsi="宋体" w:cs="宋体"/>
          <w:b/>
          <w:sz w:val="24"/>
          <w:highlight w:val="none"/>
        </w:rPr>
        <w:t>一、采购标的需实现的功能或者目标，以及为落实政府采购政策需满足的要求：</w:t>
      </w:r>
    </w:p>
    <w:p w14:paraId="5AE5B97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1.采购标的需实现的功能或者目标：主要包括对新吴区新安街道范围</w:t>
      </w:r>
      <w:r>
        <w:rPr>
          <w:rFonts w:hint="eastAsia" w:ascii="宋体" w:hAnsi="宋体" w:cs="宋体"/>
          <w:sz w:val="24"/>
          <w:highlight w:val="none"/>
          <w:lang w:val="en-US" w:eastAsia="zh-CN"/>
        </w:rPr>
        <w:t>内的各类道路（含城市道路、城市快速路等）、绿化带（含</w:t>
      </w:r>
      <w:r>
        <w:rPr>
          <w:rFonts w:hint="default" w:ascii="宋体" w:hAnsi="宋体" w:cs="宋体"/>
          <w:sz w:val="24"/>
          <w:highlight w:val="none"/>
          <w:lang w:val="en-US" w:eastAsia="zh-CN"/>
        </w:rPr>
        <w:t>小游园、步道）、道路两侧公共场所（含商铺门前道路、广场）、人行天桥、人行地下通道清扫保洁，以及沿路果壳箱清洗、护栏擦洗、公厕管养、沿街商铺生活垃圾收集等作业任务。</w:t>
      </w:r>
    </w:p>
    <w:p w14:paraId="48A34F17">
      <w:pPr>
        <w:spacing w:line="360" w:lineRule="auto"/>
        <w:ind w:firstLine="480" w:firstLineChars="200"/>
        <w:rPr>
          <w:rFonts w:ascii="宋体" w:hAnsi="宋体" w:cs="宋体"/>
          <w:sz w:val="24"/>
          <w:highlight w:val="none"/>
        </w:rPr>
      </w:pPr>
      <w:r>
        <w:rPr>
          <w:rFonts w:hint="eastAsia" w:ascii="宋体" w:hAnsi="宋体" w:cs="宋体"/>
          <w:sz w:val="24"/>
          <w:highlight w:val="none"/>
        </w:rPr>
        <w:t>2.为落实政府采购政策需满足的要求：</w:t>
      </w:r>
    </w:p>
    <w:p w14:paraId="6A8EB8E8">
      <w:pPr>
        <w:shd w:val="clear" w:color="auto"/>
        <w:spacing w:line="360" w:lineRule="auto"/>
        <w:ind w:left="-141" w:firstLine="569"/>
        <w:rPr>
          <w:rFonts w:ascii="宋体" w:hAnsi="宋体"/>
          <w:color w:val="auto"/>
          <w:sz w:val="24"/>
          <w:highlight w:val="none"/>
        </w:rPr>
      </w:pPr>
      <w:r>
        <w:rPr>
          <w:rFonts w:hint="eastAsia" w:ascii="宋体" w:hAnsi="宋体"/>
          <w:b/>
          <w:bCs/>
          <w:color w:val="auto"/>
          <w:sz w:val="24"/>
          <w:szCs w:val="24"/>
          <w:highlight w:val="none"/>
        </w:rPr>
        <w:t>不专门面向中小/小微企业的项目做价格扣除。</w:t>
      </w:r>
    </w:p>
    <w:p w14:paraId="2B7B962A">
      <w:pPr>
        <w:shd w:val="clear" w:color="auto"/>
        <w:spacing w:line="360" w:lineRule="auto"/>
        <w:ind w:firstLine="480"/>
        <w:jc w:val="left"/>
        <w:rPr>
          <w:rFonts w:ascii="宋体" w:hAnsi="宋体"/>
          <w:bCs/>
          <w:color w:val="auto"/>
          <w:sz w:val="24"/>
          <w:szCs w:val="24"/>
          <w:highlight w:val="none"/>
        </w:rPr>
      </w:pPr>
      <w:r>
        <w:rPr>
          <w:rFonts w:cs="Calibri"/>
          <w:bCs/>
          <w:color w:val="auto"/>
          <w:sz w:val="24"/>
          <w:szCs w:val="24"/>
          <w:highlight w:val="none"/>
        </w:rPr>
        <w:t>①</w:t>
      </w:r>
      <w:r>
        <w:rPr>
          <w:rFonts w:hint="eastAsia" w:ascii="宋体" w:hAnsi="宋体"/>
          <w:bCs/>
          <w:color w:val="auto"/>
          <w:sz w:val="24"/>
          <w:szCs w:val="24"/>
          <w:highlight w:val="none"/>
        </w:rPr>
        <w:t>对小型和微型企业产品的价格给予10</w:t>
      </w:r>
      <w:r>
        <w:rPr>
          <w:rFonts w:ascii="宋体" w:hAnsi="宋体"/>
          <w:bCs/>
          <w:color w:val="auto"/>
          <w:sz w:val="24"/>
          <w:szCs w:val="24"/>
          <w:highlight w:val="none"/>
        </w:rPr>
        <w:t>%</w:t>
      </w:r>
      <w:r>
        <w:rPr>
          <w:rFonts w:hint="eastAsia" w:ascii="宋体" w:hAnsi="宋体"/>
          <w:bCs/>
          <w:color w:val="auto"/>
          <w:sz w:val="24"/>
          <w:szCs w:val="24"/>
          <w:highlight w:val="none"/>
        </w:rPr>
        <w:t>的扣除，用扣除后的价格参与评审。参加投标的中小企业，应当按照《政府采购促进中小企业发展管理办法》</w:t>
      </w:r>
      <w:r>
        <w:rPr>
          <w:rFonts w:ascii="宋体" w:hAnsi="宋体"/>
          <w:bCs/>
          <w:color w:val="auto"/>
          <w:sz w:val="24"/>
          <w:szCs w:val="24"/>
          <w:highlight w:val="none"/>
        </w:rPr>
        <w:t>（财库﹝2020﹞46 号）</w:t>
      </w:r>
      <w:r>
        <w:rPr>
          <w:rFonts w:hint="eastAsia" w:ascii="宋体" w:hAnsi="宋体"/>
          <w:bCs/>
          <w:color w:val="auto"/>
          <w:sz w:val="24"/>
          <w:szCs w:val="24"/>
          <w:highlight w:val="none"/>
        </w:rPr>
        <w:t>的规定提供《中小企业声明函》（中小企业划型标准详见《关于印发中小企业划型标准规定的通知》工信部联企业〔</w:t>
      </w:r>
      <w:r>
        <w:rPr>
          <w:rFonts w:ascii="宋体" w:hAnsi="宋体"/>
          <w:bCs/>
          <w:color w:val="auto"/>
          <w:sz w:val="24"/>
          <w:szCs w:val="24"/>
          <w:highlight w:val="none"/>
        </w:rPr>
        <w:t>2011</w:t>
      </w:r>
      <w:r>
        <w:rPr>
          <w:rFonts w:hint="eastAsia" w:ascii="宋体" w:hAnsi="宋体"/>
          <w:bCs/>
          <w:color w:val="auto"/>
          <w:sz w:val="24"/>
          <w:szCs w:val="24"/>
          <w:highlight w:val="none"/>
        </w:rPr>
        <w:t>〕</w:t>
      </w:r>
      <w:r>
        <w:rPr>
          <w:rFonts w:ascii="宋体" w:hAnsi="宋体"/>
          <w:bCs/>
          <w:color w:val="auto"/>
          <w:sz w:val="24"/>
          <w:szCs w:val="24"/>
          <w:highlight w:val="none"/>
        </w:rPr>
        <w:t>300</w:t>
      </w:r>
      <w:r>
        <w:rPr>
          <w:rFonts w:hint="eastAsia" w:ascii="宋体" w:hAnsi="宋体"/>
          <w:bCs/>
          <w:color w:val="auto"/>
          <w:sz w:val="24"/>
          <w:szCs w:val="24"/>
          <w:highlight w:val="none"/>
        </w:rPr>
        <w:t>号）。</w:t>
      </w:r>
    </w:p>
    <w:p w14:paraId="0FFD86C6">
      <w:pPr>
        <w:shd w:val="clear" w:color="auto"/>
        <w:spacing w:line="360" w:lineRule="auto"/>
        <w:ind w:firstLine="480"/>
        <w:jc w:val="left"/>
        <w:rPr>
          <w:rFonts w:ascii="宋体" w:hAnsi="宋体"/>
          <w:bCs/>
          <w:color w:val="auto"/>
          <w:sz w:val="24"/>
          <w:szCs w:val="24"/>
          <w:highlight w:val="none"/>
        </w:rPr>
      </w:pPr>
      <w:r>
        <w:rPr>
          <w:rFonts w:cs="Calibri"/>
          <w:bCs/>
          <w:color w:val="auto"/>
          <w:sz w:val="24"/>
          <w:szCs w:val="24"/>
          <w:highlight w:val="none"/>
        </w:rPr>
        <w:t>②</w:t>
      </w:r>
      <w:r>
        <w:rPr>
          <w:rFonts w:hint="eastAsia" w:ascii="宋体" w:hAnsi="宋体"/>
          <w:bCs/>
          <w:color w:val="auto"/>
          <w:sz w:val="24"/>
          <w:szCs w:val="24"/>
          <w:highlight w:val="none"/>
        </w:rPr>
        <w:t>监狱企业视同小型、微型企业，对其产品价格给予10%的扣除，用扣除后的价格参与评审。参加投标的监狱企业，应当按照《关于政府采购支持监狱企业发展有关问题的通知》（财库</w:t>
      </w:r>
      <w:r>
        <w:rPr>
          <w:rFonts w:hint="eastAsia" w:ascii="宋体" w:hAnsi="宋体"/>
          <w:bCs/>
          <w:color w:val="auto"/>
          <w:sz w:val="24"/>
          <w:szCs w:val="24"/>
          <w:highlight w:val="none"/>
          <w:lang w:eastAsia="zh-CN"/>
        </w:rPr>
        <w:t>〔2014〕68号</w:t>
      </w:r>
      <w:r>
        <w:rPr>
          <w:rFonts w:hint="eastAsia" w:ascii="宋体" w:hAnsi="宋体"/>
          <w:bCs/>
          <w:color w:val="auto"/>
          <w:sz w:val="24"/>
          <w:szCs w:val="24"/>
          <w:highlight w:val="none"/>
        </w:rPr>
        <w:t>）的规定提供由省级以上监狱管理局、戒毒管理局</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含新疆生产建设兵团</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出具的属于监狱企业的证明文件扫描件。</w:t>
      </w:r>
    </w:p>
    <w:p w14:paraId="6DEF71F6">
      <w:pPr>
        <w:shd w:val="clear" w:color="auto"/>
        <w:spacing w:line="360" w:lineRule="auto"/>
        <w:ind w:firstLine="480"/>
        <w:jc w:val="left"/>
        <w:rPr>
          <w:rFonts w:ascii="宋体" w:hAnsi="宋体"/>
          <w:bCs/>
          <w:color w:val="auto"/>
          <w:sz w:val="24"/>
          <w:szCs w:val="24"/>
          <w:highlight w:val="none"/>
        </w:rPr>
      </w:pPr>
      <w:r>
        <w:rPr>
          <w:rFonts w:cs="Calibri"/>
          <w:bCs/>
          <w:color w:val="auto"/>
          <w:sz w:val="24"/>
          <w:szCs w:val="24"/>
          <w:highlight w:val="none"/>
        </w:rPr>
        <w:t>③</w:t>
      </w:r>
      <w:r>
        <w:rPr>
          <w:rFonts w:hint="eastAsia" w:ascii="宋体" w:hAnsi="宋体"/>
          <w:bCs/>
          <w:color w:val="auto"/>
          <w:sz w:val="24"/>
          <w:szCs w:val="24"/>
          <w:highlight w:val="none"/>
        </w:rPr>
        <w:t>残疾人福利性单位视同小型、微型企业，对其产品价格给予10%的扣除，用扣除后的价格参与评审。参加投标的残疾人福利性单位，应当按照《财政部、民政部、中国残疾人联合会关于促进残疾人就业政府采购政策的通知》（财库〔2017〕141号）的规定提供《残疾人福利性单位声明函》。</w:t>
      </w:r>
    </w:p>
    <w:p w14:paraId="728E043B">
      <w:pPr>
        <w:pStyle w:val="4"/>
        <w:shd w:val="clear" w:color="auto"/>
        <w:ind w:left="0" w:firstLine="480"/>
        <w:rPr>
          <w:rFonts w:hint="eastAsia" w:ascii="宋体" w:hAnsi="宋体"/>
          <w:color w:val="auto"/>
          <w:sz w:val="24"/>
          <w:highlight w:val="none"/>
        </w:rPr>
      </w:pPr>
      <w:r>
        <w:rPr>
          <w:rFonts w:hint="eastAsia" w:cs="Calibri"/>
          <w:bCs/>
          <w:color w:val="auto"/>
          <w:sz w:val="24"/>
          <w:highlight w:val="none"/>
        </w:rPr>
        <w:t>④残疾人福</w:t>
      </w:r>
      <w:r>
        <w:rPr>
          <w:rFonts w:hint="eastAsia" w:ascii="宋体" w:hAnsi="宋体"/>
          <w:bCs/>
          <w:color w:val="auto"/>
          <w:sz w:val="24"/>
          <w:highlight w:val="none"/>
        </w:rPr>
        <w:t>利单位、监狱企业属于小型、微型企业的，不重复享受政策。</w:t>
      </w:r>
    </w:p>
    <w:p w14:paraId="2561AC3F">
      <w:pPr>
        <w:spacing w:line="360" w:lineRule="auto"/>
        <w:rPr>
          <w:rFonts w:hint="eastAsia" w:ascii="宋体" w:hAnsi="宋体" w:cs="宋体"/>
          <w:b/>
          <w:sz w:val="24"/>
          <w:highlight w:val="none"/>
        </w:rPr>
      </w:pPr>
      <w:r>
        <w:rPr>
          <w:rFonts w:hint="eastAsia" w:ascii="宋体" w:hAnsi="宋体" w:cs="宋体"/>
          <w:b/>
          <w:sz w:val="24"/>
          <w:highlight w:val="none"/>
        </w:rPr>
        <w:t>二、采购标的需执行的国家相关标准、行业标准、地方标准或者其他标准、规范（包括但不限于以下政策文件，政策文件如有修订或增加，以最新文件为准）：</w:t>
      </w:r>
    </w:p>
    <w:p w14:paraId="1A373481">
      <w:pPr>
        <w:spacing w:line="360" w:lineRule="auto"/>
        <w:ind w:firstLine="480" w:firstLineChars="200"/>
        <w:rPr>
          <w:rFonts w:ascii="宋体" w:hAnsi="宋体" w:cs="宋体"/>
          <w:sz w:val="24"/>
          <w:highlight w:val="none"/>
        </w:rPr>
      </w:pPr>
      <w:r>
        <w:rPr>
          <w:rFonts w:hint="eastAsia" w:ascii="宋体" w:hAnsi="宋体" w:cs="宋体"/>
          <w:sz w:val="24"/>
          <w:highlight w:val="none"/>
        </w:rPr>
        <w:t>1.《江苏省城市环境卫生作业质量标准》（DGJ32/TC01-2015）</w:t>
      </w:r>
    </w:p>
    <w:p w14:paraId="349A8BA5">
      <w:pPr>
        <w:spacing w:line="360" w:lineRule="auto"/>
        <w:ind w:firstLine="480" w:firstLineChars="200"/>
        <w:rPr>
          <w:rFonts w:ascii="宋体" w:hAnsi="宋体" w:cs="宋体"/>
          <w:sz w:val="24"/>
          <w:highlight w:val="none"/>
        </w:rPr>
      </w:pPr>
      <w:r>
        <w:rPr>
          <w:rFonts w:hint="eastAsia" w:ascii="宋体" w:hAnsi="宋体" w:cs="宋体"/>
          <w:sz w:val="24"/>
          <w:highlight w:val="none"/>
        </w:rPr>
        <w:t>2.《城市道路环卫机械化作业质量标准》（DGJ32/TJ172-2014）</w:t>
      </w:r>
    </w:p>
    <w:p w14:paraId="084A4E87">
      <w:pPr>
        <w:spacing w:line="360" w:lineRule="auto"/>
        <w:ind w:firstLine="480" w:firstLineChars="200"/>
        <w:rPr>
          <w:rFonts w:ascii="宋体" w:hAnsi="宋体" w:cs="宋体"/>
          <w:sz w:val="24"/>
          <w:highlight w:val="none"/>
        </w:rPr>
      </w:pPr>
      <w:r>
        <w:rPr>
          <w:rFonts w:hint="eastAsia" w:ascii="宋体" w:hAnsi="宋体" w:cs="宋体"/>
          <w:sz w:val="24"/>
          <w:highlight w:val="none"/>
        </w:rPr>
        <w:t>3.《无锡市城市环境卫生作业服务质量标准（修订稿）》（锡城管发</w:t>
      </w:r>
      <w:r>
        <w:rPr>
          <w:rFonts w:hint="eastAsia" w:ascii="宋体" w:hAnsi="宋体" w:cs="宋体"/>
          <w:sz w:val="24"/>
          <w:highlight w:val="none"/>
          <w:lang w:eastAsia="zh-CN"/>
        </w:rPr>
        <w:t>〔2020〕139号</w:t>
      </w:r>
      <w:r>
        <w:rPr>
          <w:rFonts w:hint="eastAsia" w:ascii="宋体" w:hAnsi="宋体" w:cs="宋体"/>
          <w:sz w:val="24"/>
          <w:highlight w:val="none"/>
        </w:rPr>
        <w:t>）</w:t>
      </w:r>
    </w:p>
    <w:p w14:paraId="6149535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w:t>
      </w:r>
      <w:r>
        <w:rPr>
          <w:rFonts w:hint="eastAsia" w:ascii="宋体" w:hAnsi="宋体"/>
          <w:sz w:val="24"/>
          <w:highlight w:val="none"/>
        </w:rPr>
        <w:t>《</w:t>
      </w:r>
      <w:r>
        <w:rPr>
          <w:rFonts w:hint="eastAsia" w:ascii="宋体" w:hAnsi="宋体"/>
          <w:sz w:val="24"/>
          <w:highlight w:val="none"/>
          <w:lang w:val="en-US" w:eastAsia="zh-CN"/>
        </w:rPr>
        <w:t>关于优化调整环卫一体化作业</w:t>
      </w:r>
      <w:r>
        <w:rPr>
          <w:rFonts w:hint="default" w:ascii="宋体" w:hAnsi="宋体"/>
          <w:sz w:val="24"/>
          <w:highlight w:val="none"/>
          <w:lang w:val="en-US" w:eastAsia="zh-CN"/>
        </w:rPr>
        <w:t>质量监管办法的通知</w:t>
      </w:r>
      <w:r>
        <w:rPr>
          <w:rFonts w:hint="eastAsia" w:ascii="宋体" w:hAnsi="宋体"/>
          <w:sz w:val="24"/>
          <w:highlight w:val="none"/>
        </w:rPr>
        <w:t>》</w:t>
      </w:r>
      <w:r>
        <w:rPr>
          <w:rFonts w:hint="eastAsia" w:ascii="宋体" w:hAnsi="宋体" w:cs="宋体"/>
          <w:kern w:val="0"/>
          <w:sz w:val="24"/>
          <w:highlight w:val="none"/>
        </w:rPr>
        <w:t>（锡城管发</w:t>
      </w:r>
      <w:r>
        <w:rPr>
          <w:rFonts w:hint="eastAsia" w:ascii="宋体" w:hAnsi="宋体" w:cs="宋体"/>
          <w:kern w:val="0"/>
          <w:sz w:val="24"/>
          <w:highlight w:val="none"/>
          <w:lang w:eastAsia="zh-CN"/>
        </w:rPr>
        <w:t>〔2025〕59号</w:t>
      </w:r>
      <w:r>
        <w:rPr>
          <w:rFonts w:hint="eastAsia" w:ascii="宋体" w:hAnsi="宋体" w:cs="宋体"/>
          <w:kern w:val="0"/>
          <w:sz w:val="24"/>
          <w:highlight w:val="none"/>
        </w:rPr>
        <w:t>）</w:t>
      </w:r>
    </w:p>
    <w:p w14:paraId="66570E3F">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《关于20</w:t>
      </w:r>
      <w:r>
        <w:rPr>
          <w:rFonts w:hint="eastAsia" w:ascii="宋体" w:hAnsi="宋体" w:cs="宋体"/>
          <w:sz w:val="24"/>
          <w:highlight w:val="none"/>
          <w:lang w:val="en-US" w:eastAsia="zh-CN"/>
        </w:rPr>
        <w:t>25</w:t>
      </w:r>
      <w:r>
        <w:rPr>
          <w:rFonts w:hint="eastAsia" w:ascii="宋体" w:hAnsi="宋体" w:cs="宋体"/>
          <w:sz w:val="24"/>
          <w:highlight w:val="none"/>
        </w:rPr>
        <w:t>年无锡市区环卫一体化作业招标工作的指导意见》锡城管发</w:t>
      </w:r>
      <w:r>
        <w:rPr>
          <w:rFonts w:hint="eastAsia" w:ascii="宋体" w:hAnsi="宋体" w:cs="宋体"/>
          <w:sz w:val="24"/>
          <w:highlight w:val="none"/>
          <w:lang w:eastAsia="zh-CN"/>
        </w:rPr>
        <w:t>〔2025〕60号</w:t>
      </w:r>
      <w:r>
        <w:rPr>
          <w:rFonts w:hint="eastAsia" w:ascii="宋体" w:hAnsi="宋体" w:cs="宋体"/>
          <w:sz w:val="24"/>
          <w:highlight w:val="none"/>
        </w:rPr>
        <w:t>；</w:t>
      </w:r>
    </w:p>
    <w:p w14:paraId="42425066">
      <w:pPr>
        <w:spacing w:line="360" w:lineRule="auto"/>
        <w:ind w:firstLine="480" w:firstLineChars="200"/>
        <w:rPr>
          <w:rFonts w:hint="default" w:ascii="宋体" w:hAnsi="宋体" w:eastAsia="宋体" w:cs="宋体"/>
          <w:sz w:val="24"/>
          <w:szCs w:val="20"/>
          <w:highlight w:val="none"/>
          <w:lang w:val="en-US" w:eastAsia="zh-CN" w:bidi="ar-SA"/>
        </w:rPr>
      </w:pPr>
      <w:r>
        <w:rPr>
          <w:rFonts w:hint="eastAsia" w:ascii="宋体" w:hAnsi="宋体" w:eastAsia="宋体" w:cs="宋体"/>
          <w:sz w:val="24"/>
          <w:szCs w:val="20"/>
          <w:highlight w:val="none"/>
          <w:lang w:val="en-US" w:eastAsia="zh-CN" w:bidi="ar-SA"/>
        </w:rPr>
        <w:t>6.</w:t>
      </w:r>
      <w:r>
        <w:rPr>
          <w:rFonts w:hint="eastAsia" w:ascii="宋体" w:hAnsi="宋体" w:cs="宋体"/>
          <w:sz w:val="24"/>
          <w:highlight w:val="none"/>
        </w:rPr>
        <w:t>《</w:t>
      </w:r>
      <w:r>
        <w:rPr>
          <w:rFonts w:hint="eastAsia" w:ascii="宋体" w:hAnsi="宋体" w:eastAsia="宋体" w:cs="宋体"/>
          <w:sz w:val="24"/>
          <w:szCs w:val="20"/>
          <w:highlight w:val="none"/>
          <w:lang w:val="en-US" w:eastAsia="zh-CN" w:bidi="ar-SA"/>
        </w:rPr>
        <w:t>无锡市生活垃圾分类管理条例</w:t>
      </w:r>
      <w:r>
        <w:rPr>
          <w:rFonts w:hint="eastAsia" w:ascii="宋体" w:hAnsi="宋体" w:cs="宋体"/>
          <w:sz w:val="24"/>
          <w:highlight w:val="none"/>
        </w:rPr>
        <w:t>》</w:t>
      </w:r>
      <w:r>
        <w:rPr>
          <w:rFonts w:hint="eastAsia" w:ascii="宋体" w:hAnsi="宋体" w:eastAsia="宋体" w:cs="宋体"/>
          <w:sz w:val="24"/>
          <w:szCs w:val="20"/>
          <w:highlight w:val="none"/>
          <w:lang w:val="en-US" w:eastAsia="zh-CN" w:bidi="ar-SA"/>
        </w:rPr>
        <w:t>。</w:t>
      </w:r>
    </w:p>
    <w:p w14:paraId="0BDD1F08">
      <w:pPr>
        <w:spacing w:line="360" w:lineRule="auto"/>
        <w:rPr>
          <w:rFonts w:hint="eastAsia" w:ascii="宋体" w:hAnsi="宋体" w:cs="宋体"/>
          <w:b/>
          <w:sz w:val="24"/>
          <w:highlight w:val="none"/>
        </w:rPr>
      </w:pPr>
      <w:r>
        <w:rPr>
          <w:rFonts w:hint="eastAsia" w:ascii="宋体" w:hAnsi="宋体" w:cs="宋体"/>
          <w:b/>
          <w:sz w:val="24"/>
          <w:highlight w:val="none"/>
        </w:rPr>
        <w:t>三、采购标的需满足的质量、安全、技术等要求：</w:t>
      </w:r>
    </w:p>
    <w:p w14:paraId="0AF7CA15">
      <w:pPr>
        <w:adjustRightInd w:val="0"/>
        <w:snapToGrid w:val="0"/>
        <w:spacing w:line="360" w:lineRule="auto"/>
        <w:ind w:firstLine="424" w:firstLineChars="177"/>
        <w:jc w:val="left"/>
        <w:rPr>
          <w:rFonts w:hint="eastAsia" w:ascii="宋体" w:hAnsi="宋体" w:eastAsia="宋体" w:cs="Times New Roman"/>
          <w:bCs/>
          <w:sz w:val="24"/>
          <w:highlight w:val="none"/>
          <w:lang w:val="en-US" w:eastAsia="zh-CN"/>
        </w:rPr>
      </w:pPr>
      <w:r>
        <w:rPr>
          <w:rFonts w:hint="eastAsia" w:ascii="宋体" w:hAnsi="宋体" w:eastAsia="宋体" w:cs="Times New Roman"/>
          <w:bCs/>
          <w:sz w:val="24"/>
          <w:highlight w:val="none"/>
        </w:rPr>
        <w:t>1.质量要求：符合《无锡市城市环境卫生作业服务质量标准（修订稿）》（锡城管发</w:t>
      </w:r>
      <w:r>
        <w:rPr>
          <w:rFonts w:hint="eastAsia" w:ascii="宋体" w:hAnsi="宋体" w:eastAsia="宋体" w:cs="Times New Roman"/>
          <w:bCs/>
          <w:sz w:val="24"/>
          <w:highlight w:val="none"/>
          <w:lang w:eastAsia="zh-CN"/>
        </w:rPr>
        <w:t>〔2020〕139号</w:t>
      </w:r>
      <w:r>
        <w:rPr>
          <w:rFonts w:hint="eastAsia" w:ascii="宋体" w:hAnsi="宋体" w:eastAsia="宋体" w:cs="Times New Roman"/>
          <w:bCs/>
          <w:sz w:val="24"/>
          <w:highlight w:val="none"/>
        </w:rPr>
        <w:t>）</w:t>
      </w:r>
      <w:r>
        <w:rPr>
          <w:rFonts w:hint="eastAsia" w:ascii="宋体" w:hAnsi="宋体" w:eastAsia="宋体" w:cs="Times New Roman"/>
          <w:bCs/>
          <w:sz w:val="24"/>
          <w:highlight w:val="none"/>
          <w:lang w:val="en-US" w:eastAsia="zh-CN"/>
        </w:rPr>
        <w:t>和</w:t>
      </w:r>
      <w:r>
        <w:rPr>
          <w:rFonts w:hint="eastAsia" w:ascii="宋体" w:hAnsi="宋体" w:eastAsia="宋体" w:cs="Times New Roman"/>
          <w:bCs/>
          <w:sz w:val="24"/>
          <w:highlight w:val="none"/>
        </w:rPr>
        <w:t>《</w:t>
      </w:r>
      <w:r>
        <w:rPr>
          <w:rFonts w:hint="eastAsia" w:ascii="宋体" w:hAnsi="宋体" w:eastAsia="宋体" w:cs="Times New Roman"/>
          <w:bCs/>
          <w:sz w:val="24"/>
          <w:highlight w:val="none"/>
          <w:lang w:val="en-US" w:eastAsia="zh-CN"/>
        </w:rPr>
        <w:t>关于优化调整环卫一体化作业</w:t>
      </w:r>
      <w:r>
        <w:rPr>
          <w:rFonts w:hint="default" w:ascii="宋体" w:hAnsi="宋体" w:eastAsia="宋体" w:cs="Times New Roman"/>
          <w:bCs/>
          <w:sz w:val="24"/>
          <w:highlight w:val="none"/>
          <w:lang w:val="en-US" w:eastAsia="zh-CN"/>
        </w:rPr>
        <w:t>质量监管办法的通知</w:t>
      </w:r>
      <w:r>
        <w:rPr>
          <w:rFonts w:hint="eastAsia" w:ascii="宋体" w:hAnsi="宋体" w:eastAsia="宋体" w:cs="Times New Roman"/>
          <w:bCs/>
          <w:sz w:val="24"/>
          <w:highlight w:val="none"/>
        </w:rPr>
        <w:t>》（锡城管发</w:t>
      </w:r>
      <w:r>
        <w:rPr>
          <w:rFonts w:hint="eastAsia" w:ascii="宋体" w:hAnsi="宋体" w:eastAsia="宋体" w:cs="Times New Roman"/>
          <w:bCs/>
          <w:sz w:val="24"/>
          <w:highlight w:val="none"/>
          <w:lang w:eastAsia="zh-CN"/>
        </w:rPr>
        <w:t>〔2025〕59号</w:t>
      </w:r>
      <w:r>
        <w:rPr>
          <w:rFonts w:hint="eastAsia" w:ascii="宋体" w:hAnsi="宋体" w:eastAsia="宋体" w:cs="Times New Roman"/>
          <w:bCs/>
          <w:sz w:val="24"/>
          <w:highlight w:val="none"/>
        </w:rPr>
        <w:t>）</w:t>
      </w:r>
      <w:r>
        <w:rPr>
          <w:rFonts w:hint="eastAsia" w:ascii="宋体" w:hAnsi="宋体" w:eastAsia="宋体" w:cs="Times New Roman"/>
          <w:bCs/>
          <w:sz w:val="24"/>
          <w:highlight w:val="none"/>
          <w:lang w:eastAsia="zh-CN"/>
        </w:rPr>
        <w:t>。</w:t>
      </w:r>
    </w:p>
    <w:p w14:paraId="5303F27B">
      <w:pPr>
        <w:adjustRightInd w:val="0"/>
        <w:snapToGrid w:val="0"/>
        <w:spacing w:line="360" w:lineRule="auto"/>
        <w:ind w:firstLine="424" w:firstLineChars="177"/>
        <w:jc w:val="left"/>
        <w:rPr>
          <w:rFonts w:hint="eastAsia" w:ascii="宋体" w:hAnsi="宋体" w:eastAsia="宋体" w:cs="Times New Roman"/>
          <w:bCs/>
          <w:sz w:val="24"/>
          <w:highlight w:val="none"/>
        </w:rPr>
      </w:pPr>
      <w:r>
        <w:rPr>
          <w:rFonts w:hint="eastAsia" w:ascii="宋体" w:hAnsi="宋体" w:eastAsia="宋体" w:cs="Times New Roman"/>
          <w:bCs/>
          <w:sz w:val="24"/>
          <w:highlight w:val="none"/>
        </w:rPr>
        <w:t>2.安全要求：符合相关安全管理规定，确保安全无事故。</w:t>
      </w:r>
    </w:p>
    <w:p w14:paraId="3CDA509E">
      <w:pPr>
        <w:adjustRightInd w:val="0"/>
        <w:snapToGrid w:val="0"/>
        <w:spacing w:line="360" w:lineRule="auto"/>
        <w:ind w:firstLine="424" w:firstLineChars="177"/>
        <w:jc w:val="left"/>
        <w:rPr>
          <w:rFonts w:hint="eastAsia" w:ascii="宋体" w:hAnsi="宋体" w:eastAsia="宋体" w:cs="Times New Roman"/>
          <w:bCs/>
          <w:sz w:val="24"/>
          <w:highlight w:val="none"/>
        </w:rPr>
      </w:pPr>
      <w:r>
        <w:rPr>
          <w:rFonts w:hint="eastAsia" w:ascii="宋体" w:hAnsi="宋体" w:eastAsia="宋体" w:cs="Times New Roman"/>
          <w:bCs/>
          <w:sz w:val="24"/>
          <w:highlight w:val="none"/>
        </w:rPr>
        <w:t>3.技术要求：严格按照现行的规范标准执行。</w:t>
      </w:r>
    </w:p>
    <w:p w14:paraId="09DC1324">
      <w:pPr>
        <w:spacing w:line="360" w:lineRule="auto"/>
        <w:rPr>
          <w:rFonts w:hint="eastAsia" w:ascii="宋体" w:hAnsi="宋体" w:cs="宋体"/>
          <w:b/>
          <w:sz w:val="24"/>
          <w:highlight w:val="none"/>
        </w:rPr>
      </w:pPr>
      <w:r>
        <w:rPr>
          <w:rFonts w:hint="eastAsia" w:ascii="宋体" w:hAnsi="宋体" w:cs="宋体"/>
          <w:b/>
          <w:sz w:val="24"/>
          <w:highlight w:val="none"/>
        </w:rPr>
        <w:t>四、采购标的的数量、采购项目交付或者实施的时间和地点：</w:t>
      </w:r>
    </w:p>
    <w:p w14:paraId="6C7073BB">
      <w:pPr>
        <w:adjustRightInd w:val="0"/>
        <w:snapToGrid w:val="0"/>
        <w:spacing w:line="360" w:lineRule="auto"/>
        <w:ind w:firstLine="424" w:firstLineChars="177"/>
        <w:jc w:val="left"/>
        <w:rPr>
          <w:rFonts w:ascii="宋体" w:hAnsi="宋体"/>
          <w:bCs/>
          <w:sz w:val="24"/>
          <w:highlight w:val="none"/>
        </w:rPr>
      </w:pPr>
      <w:r>
        <w:rPr>
          <w:rFonts w:hint="eastAsia" w:ascii="宋体" w:hAnsi="宋体"/>
          <w:bCs/>
          <w:sz w:val="24"/>
          <w:highlight w:val="none"/>
        </w:rPr>
        <w:t>1.采购标的数量：</w:t>
      </w:r>
      <w:r>
        <w:rPr>
          <w:rFonts w:hint="eastAsia" w:ascii="宋体" w:hAnsi="宋体"/>
          <w:bCs/>
          <w:sz w:val="24"/>
          <w:highlight w:val="none"/>
          <w:lang w:val="en-US" w:eastAsia="zh-CN"/>
        </w:rPr>
        <w:t>1个标段</w:t>
      </w:r>
      <w:r>
        <w:rPr>
          <w:rFonts w:hint="eastAsia" w:ascii="宋体" w:hAnsi="宋体"/>
          <w:bCs/>
          <w:sz w:val="24"/>
          <w:highlight w:val="none"/>
        </w:rPr>
        <w:t>。</w:t>
      </w:r>
    </w:p>
    <w:p w14:paraId="03EACCB2">
      <w:pPr>
        <w:adjustRightInd w:val="0"/>
        <w:snapToGrid w:val="0"/>
        <w:spacing w:line="360" w:lineRule="auto"/>
        <w:ind w:firstLine="424" w:firstLineChars="177"/>
        <w:jc w:val="left"/>
        <w:rPr>
          <w:rFonts w:ascii="宋体" w:hAnsi="宋体"/>
          <w:bCs/>
          <w:sz w:val="24"/>
          <w:highlight w:val="none"/>
        </w:rPr>
      </w:pPr>
      <w:r>
        <w:rPr>
          <w:rFonts w:hint="eastAsia" w:ascii="宋体" w:hAnsi="宋体"/>
          <w:bCs/>
          <w:sz w:val="24"/>
          <w:highlight w:val="none"/>
        </w:rPr>
        <w:t>2.实施时间：服务期3年</w:t>
      </w:r>
      <w:r>
        <w:rPr>
          <w:rFonts w:hint="eastAsia" w:ascii="宋体" w:hAnsi="宋体" w:cs="宋体"/>
          <w:sz w:val="24"/>
          <w:highlight w:val="none"/>
        </w:rPr>
        <w:t>（根据考核结果，合格后合同一年一签）</w:t>
      </w:r>
      <w:r>
        <w:rPr>
          <w:rFonts w:hint="eastAsia" w:ascii="宋体" w:hAnsi="宋体"/>
          <w:bCs/>
          <w:sz w:val="24"/>
          <w:highlight w:val="none"/>
        </w:rPr>
        <w:t>。</w:t>
      </w:r>
    </w:p>
    <w:p w14:paraId="1228606B">
      <w:pPr>
        <w:adjustRightInd w:val="0"/>
        <w:snapToGrid w:val="0"/>
        <w:spacing w:line="360" w:lineRule="auto"/>
        <w:ind w:firstLine="424" w:firstLineChars="177"/>
        <w:jc w:val="left"/>
        <w:rPr>
          <w:rFonts w:ascii="宋体" w:hAnsi="宋体"/>
          <w:bCs/>
          <w:sz w:val="24"/>
          <w:highlight w:val="none"/>
        </w:rPr>
      </w:pPr>
      <w:r>
        <w:rPr>
          <w:rFonts w:hint="eastAsia" w:ascii="宋体" w:hAnsi="宋体"/>
          <w:bCs/>
          <w:sz w:val="24"/>
          <w:highlight w:val="none"/>
        </w:rPr>
        <w:t>3.实施地点：新吴区新安街道范围。</w:t>
      </w:r>
    </w:p>
    <w:p w14:paraId="64BC8336">
      <w:pPr>
        <w:adjustRightInd w:val="0"/>
        <w:snapToGrid w:val="0"/>
        <w:spacing w:line="360" w:lineRule="auto"/>
        <w:ind w:firstLine="424" w:firstLineChars="177"/>
        <w:jc w:val="left"/>
        <w:rPr>
          <w:rFonts w:ascii="宋体" w:hAnsi="宋体"/>
          <w:bCs/>
          <w:sz w:val="24"/>
          <w:highlight w:val="none"/>
        </w:rPr>
      </w:pPr>
      <w:r>
        <w:rPr>
          <w:rFonts w:hint="eastAsia" w:ascii="宋体" w:hAnsi="宋体"/>
          <w:bCs/>
          <w:sz w:val="24"/>
          <w:highlight w:val="none"/>
        </w:rPr>
        <w:t>4.服务内容：主要包括对新吴区新安街道范围</w:t>
      </w:r>
      <w:r>
        <w:rPr>
          <w:rFonts w:hint="eastAsia" w:ascii="宋体" w:hAnsi="宋体"/>
          <w:bCs/>
          <w:sz w:val="24"/>
          <w:highlight w:val="none"/>
          <w:lang w:val="en-US" w:eastAsia="zh-CN"/>
        </w:rPr>
        <w:t>内的各类道路（含城市道路、城市快速路等）、绿化带（含</w:t>
      </w:r>
      <w:r>
        <w:rPr>
          <w:rFonts w:hint="default" w:ascii="宋体" w:hAnsi="宋体"/>
          <w:bCs/>
          <w:sz w:val="24"/>
          <w:highlight w:val="none"/>
          <w:lang w:val="en-US" w:eastAsia="zh-CN"/>
        </w:rPr>
        <w:t>小游园、步道）、道路两侧公共场所（含商铺门前道路、广场）、人行天桥、人行地下通道清扫保洁，以及沿路果壳箱清洗、护栏擦洗、公厕管养、沿街商铺生活垃圾收集等作业任务。</w:t>
      </w:r>
    </w:p>
    <w:p w14:paraId="291152BE">
      <w:pPr>
        <w:numPr>
          <w:ilvl w:val="0"/>
          <w:numId w:val="0"/>
        </w:numPr>
        <w:spacing w:line="360" w:lineRule="auto"/>
        <w:rPr>
          <w:rFonts w:hint="eastAsia" w:ascii="宋体" w:hAnsi="宋体" w:cs="宋体"/>
          <w:b/>
          <w:sz w:val="24"/>
          <w:highlight w:val="none"/>
        </w:rPr>
      </w:pPr>
      <w:r>
        <w:rPr>
          <w:rFonts w:hint="eastAsia" w:ascii="宋体" w:hAnsi="宋体" w:eastAsia="宋体" w:cs="宋体"/>
          <w:b/>
          <w:kern w:val="2"/>
          <w:sz w:val="24"/>
          <w:szCs w:val="24"/>
          <w:highlight w:val="none"/>
          <w:lang w:val="en-US" w:eastAsia="zh-CN" w:bidi="ar-SA"/>
        </w:rPr>
        <w:t>五、</w:t>
      </w:r>
      <w:r>
        <w:rPr>
          <w:rFonts w:hint="eastAsia" w:ascii="宋体" w:hAnsi="宋体" w:cs="宋体"/>
          <w:b/>
          <w:sz w:val="24"/>
          <w:highlight w:val="none"/>
        </w:rPr>
        <w:t>采购标的需满足的服务标准、期限、效率等要求：</w:t>
      </w:r>
    </w:p>
    <w:p w14:paraId="1FA396FB">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cs="宋体"/>
          <w:b/>
          <w:bCs/>
          <w:sz w:val="24"/>
          <w:highlight w:val="none"/>
        </w:rPr>
      </w:pPr>
      <w:r>
        <w:rPr>
          <w:rFonts w:hint="eastAsia" w:ascii="宋体" w:hAnsi="宋体" w:cs="宋体"/>
          <w:b/>
          <w:bCs/>
          <w:sz w:val="24"/>
          <w:highlight w:val="none"/>
        </w:rPr>
        <w:t>（一）道路</w:t>
      </w:r>
      <w:r>
        <w:rPr>
          <w:rFonts w:hint="eastAsia" w:ascii="宋体" w:hAnsi="宋体" w:cs="宋体"/>
          <w:b/>
          <w:bCs/>
          <w:sz w:val="24"/>
          <w:highlight w:val="none"/>
          <w:lang w:val="en-US" w:eastAsia="zh-CN"/>
        </w:rPr>
        <w:t>清扫</w:t>
      </w:r>
      <w:r>
        <w:rPr>
          <w:rFonts w:hint="eastAsia" w:ascii="宋体" w:hAnsi="宋体" w:cs="宋体"/>
          <w:b/>
          <w:bCs/>
          <w:sz w:val="24"/>
          <w:highlight w:val="none"/>
        </w:rPr>
        <w:t>保洁要求：</w:t>
      </w:r>
    </w:p>
    <w:p w14:paraId="096B5595">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宋体"/>
          <w:b/>
          <w:sz w:val="24"/>
          <w:highlight w:val="none"/>
        </w:rPr>
      </w:pPr>
      <w:r>
        <w:rPr>
          <w:rFonts w:ascii="宋体" w:hAnsi="宋体"/>
          <w:b/>
          <w:kern w:val="0"/>
          <w:sz w:val="24"/>
          <w:highlight w:val="none"/>
        </w:rPr>
        <w:t>A</w:t>
      </w:r>
      <w:r>
        <w:rPr>
          <w:rFonts w:hint="eastAsia" w:ascii="宋体" w:hAnsi="宋体"/>
          <w:b/>
          <w:kern w:val="0"/>
          <w:sz w:val="24"/>
          <w:highlight w:val="none"/>
        </w:rPr>
        <w:t>、道路人工清扫保洁作业</w:t>
      </w:r>
      <w:r>
        <w:rPr>
          <w:rFonts w:hint="eastAsia" w:ascii="宋体" w:hAnsi="宋体"/>
          <w:b/>
          <w:kern w:val="0"/>
          <w:sz w:val="24"/>
          <w:highlight w:val="none"/>
          <w:lang w:val="en-US" w:eastAsia="zh-CN"/>
        </w:rPr>
        <w:t>质量要求</w:t>
      </w:r>
      <w:r>
        <w:rPr>
          <w:rFonts w:hint="eastAsia" w:ascii="宋体" w:hAnsi="宋体"/>
          <w:b/>
          <w:kern w:val="0"/>
          <w:sz w:val="24"/>
          <w:highlight w:val="none"/>
        </w:rPr>
        <w:t>：</w:t>
      </w:r>
    </w:p>
    <w:p w14:paraId="2B2E3B3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（1）作业时间</w:t>
      </w:r>
      <w:r>
        <w:rPr>
          <w:rFonts w:hint="eastAsia" w:ascii="宋体" w:hAnsi="宋体" w:cs="Times New Roman"/>
          <w:kern w:val="2"/>
          <w:sz w:val="24"/>
          <w:szCs w:val="24"/>
          <w:highlight w:val="none"/>
          <w:lang w:val="en-US" w:eastAsia="zh-CN" w:bidi="ar-SA"/>
        </w:rPr>
        <w:t>要求</w:t>
      </w:r>
      <w:r>
        <w:rPr>
          <w:rFonts w:hint="eastAsia" w:ascii="宋体" w:hAnsi="宋体" w:eastAsia="宋体" w:cs="Times New Roman"/>
          <w:kern w:val="2"/>
          <w:sz w:val="24"/>
          <w:szCs w:val="24"/>
          <w:highlight w:val="none"/>
          <w:lang w:val="en-US" w:eastAsia="zh-CN" w:bidi="ar-SA"/>
        </w:rPr>
        <w:t>：一级道路（</w:t>
      </w:r>
      <w:r>
        <w:rPr>
          <w:rFonts w:hint="default" w:ascii="宋体" w:hAnsi="宋体" w:eastAsia="宋体" w:cs="Times New Roman"/>
          <w:kern w:val="2"/>
          <w:sz w:val="24"/>
          <w:szCs w:val="24"/>
          <w:highlight w:val="none"/>
          <w:lang w:val="en-US" w:eastAsia="zh-CN" w:bidi="ar-SA"/>
        </w:rPr>
        <w:t>A 类）清扫保洁时间：5:00-18:00， 一级道路（B 类）清扫保洁时间：6:00-18:00，白色垃圾停留时间不超过 15 分钟；二级道路清扫保洁时间：7:00-18:00，白色垃圾停留时间不超过 20 分钟；三级道路清扫保洁时间：7:00-18:00，白色垃圾停留时间不超过25 分钟；四级道路清扫保洁时间：7:00-16:00，白色垃圾停留时间不超过 60 分钟。夜间清扫保洁作业时间：11 月至次年 4 月为 18:00-21:00，5 月至 10 月 18:00-22:00，重大活动及节假日延长 1 小时（具体以活动结束时间为准）。</w:t>
      </w:r>
    </w:p>
    <w:p w14:paraId="6482E7C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w:t>
      </w:r>
      <w:r>
        <w:rPr>
          <w:rFonts w:hint="eastAsia" w:ascii="宋体" w:hAnsi="宋体" w:cs="Times New Roman"/>
          <w:kern w:val="2"/>
          <w:sz w:val="24"/>
          <w:szCs w:val="24"/>
          <w:highlight w:val="none"/>
          <w:lang w:val="en-US" w:eastAsia="zh-CN" w:bidi="ar-SA"/>
        </w:rPr>
        <w:t>2</w:t>
      </w:r>
      <w:r>
        <w:rPr>
          <w:rFonts w:hint="eastAsia" w:ascii="宋体" w:hAnsi="宋体" w:eastAsia="宋体" w:cs="Times New Roman"/>
          <w:kern w:val="2"/>
          <w:sz w:val="24"/>
          <w:szCs w:val="24"/>
          <w:highlight w:val="none"/>
          <w:lang w:val="en-US" w:eastAsia="zh-CN" w:bidi="ar-SA"/>
        </w:rPr>
        <w:t>)</w:t>
      </w:r>
      <w:r>
        <w:rPr>
          <w:rFonts w:hint="default" w:ascii="宋体" w:hAnsi="宋体" w:eastAsia="宋体" w:cs="Times New Roman"/>
          <w:kern w:val="2"/>
          <w:sz w:val="24"/>
          <w:szCs w:val="24"/>
          <w:highlight w:val="none"/>
          <w:lang w:val="en-US" w:eastAsia="zh-CN" w:bidi="ar-SA"/>
        </w:rPr>
        <w:t>道路路面及侧石边脚清，无明显泥沙颗粒，无波浪形， 无死角；人行道板无明显脏污、无杂草。作业范围内无白色垃圾和杂物。</w:t>
      </w:r>
    </w:p>
    <w:p w14:paraId="0B301D8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w:t>
      </w:r>
      <w:r>
        <w:rPr>
          <w:rFonts w:hint="eastAsia" w:ascii="宋体" w:hAnsi="宋体" w:cs="Times New Roman"/>
          <w:kern w:val="2"/>
          <w:sz w:val="24"/>
          <w:szCs w:val="24"/>
          <w:highlight w:val="none"/>
          <w:lang w:val="en-US" w:eastAsia="zh-CN" w:bidi="ar-SA"/>
        </w:rPr>
        <w:t>3</w:t>
      </w:r>
      <w:r>
        <w:rPr>
          <w:rFonts w:hint="eastAsia" w:ascii="宋体" w:hAnsi="宋体" w:eastAsia="宋体" w:cs="Times New Roman"/>
          <w:kern w:val="2"/>
          <w:sz w:val="24"/>
          <w:szCs w:val="24"/>
          <w:highlight w:val="none"/>
          <w:lang w:val="en-US" w:eastAsia="zh-CN" w:bidi="ar-SA"/>
        </w:rPr>
        <w:t>)</w:t>
      </w:r>
      <w:r>
        <w:rPr>
          <w:rFonts w:hint="default" w:ascii="宋体" w:hAnsi="宋体" w:eastAsia="宋体" w:cs="Times New Roman"/>
          <w:kern w:val="2"/>
          <w:sz w:val="24"/>
          <w:szCs w:val="24"/>
          <w:highlight w:val="none"/>
          <w:lang w:val="en-US" w:eastAsia="zh-CN" w:bidi="ar-SA"/>
        </w:rPr>
        <w:t>电杆、树穴、隔离墩周围干净整洁，窨井盖不堵塞。</w:t>
      </w:r>
    </w:p>
    <w:p w14:paraId="68692CE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w:t>
      </w:r>
      <w:r>
        <w:rPr>
          <w:rFonts w:hint="eastAsia" w:ascii="宋体" w:hAnsi="宋体" w:cs="Times New Roman"/>
          <w:kern w:val="2"/>
          <w:sz w:val="24"/>
          <w:szCs w:val="24"/>
          <w:highlight w:val="none"/>
          <w:lang w:val="en-US" w:eastAsia="zh-CN" w:bidi="ar-SA"/>
        </w:rPr>
        <w:t>4</w:t>
      </w:r>
      <w:r>
        <w:rPr>
          <w:rFonts w:hint="eastAsia" w:ascii="宋体" w:hAnsi="宋体" w:eastAsia="宋体" w:cs="Times New Roman"/>
          <w:kern w:val="2"/>
          <w:sz w:val="24"/>
          <w:szCs w:val="24"/>
          <w:highlight w:val="none"/>
          <w:lang w:val="en-US" w:eastAsia="zh-CN" w:bidi="ar-SA"/>
        </w:rPr>
        <w:t>)人行天桥清扫保洁及护栏清洗质量达标到位，步梯、桥</w:t>
      </w:r>
      <w:r>
        <w:rPr>
          <w:rFonts w:hint="default" w:ascii="宋体" w:hAnsi="宋体" w:eastAsia="宋体" w:cs="Times New Roman"/>
          <w:kern w:val="2"/>
          <w:sz w:val="24"/>
          <w:szCs w:val="24"/>
          <w:highlight w:val="none"/>
          <w:lang w:val="en-US" w:eastAsia="zh-CN" w:bidi="ar-SA"/>
        </w:rPr>
        <w:t>面无垃圾杂物，无泥沙、污水、明显污渍，护栏内侧无积灰、明显污渍。</w:t>
      </w:r>
    </w:p>
    <w:p w14:paraId="419CB85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w:t>
      </w:r>
      <w:r>
        <w:rPr>
          <w:rFonts w:hint="eastAsia" w:ascii="宋体" w:hAnsi="宋体" w:cs="Times New Roman"/>
          <w:kern w:val="2"/>
          <w:sz w:val="24"/>
          <w:szCs w:val="24"/>
          <w:highlight w:val="none"/>
          <w:lang w:val="en-US" w:eastAsia="zh-CN" w:bidi="ar-SA"/>
        </w:rPr>
        <w:t>5</w:t>
      </w:r>
      <w:r>
        <w:rPr>
          <w:rFonts w:hint="eastAsia" w:ascii="宋体" w:hAnsi="宋体" w:eastAsia="宋体" w:cs="Times New Roman"/>
          <w:kern w:val="2"/>
          <w:sz w:val="24"/>
          <w:szCs w:val="24"/>
          <w:highlight w:val="none"/>
          <w:lang w:val="en-US" w:eastAsia="zh-CN" w:bidi="ar-SA"/>
        </w:rPr>
        <w:t>)绿化区域无明显积存落叶、无垃圾杂物</w:t>
      </w:r>
      <w:r>
        <w:rPr>
          <w:rFonts w:hint="eastAsia" w:ascii="宋体" w:hAnsi="宋体" w:cs="Times New Roman"/>
          <w:kern w:val="2"/>
          <w:sz w:val="24"/>
          <w:szCs w:val="24"/>
          <w:highlight w:val="none"/>
          <w:lang w:val="en-US" w:eastAsia="zh-CN" w:bidi="ar-SA"/>
        </w:rPr>
        <w:t>，游园草坪无大面积落叶覆盖，遇落叶季适时增加清扫频次，重要道路的绿化带提高捡拾频次，配备专业的落叶清扫工具（鼓风机，搂草粑等）</w:t>
      </w:r>
      <w:r>
        <w:rPr>
          <w:rFonts w:hint="eastAsia" w:ascii="宋体" w:hAnsi="宋体" w:eastAsia="宋体" w:cs="Times New Roman"/>
          <w:kern w:val="2"/>
          <w:sz w:val="24"/>
          <w:szCs w:val="24"/>
          <w:highlight w:val="none"/>
          <w:lang w:val="en-US" w:eastAsia="zh-CN" w:bidi="ar-SA"/>
        </w:rPr>
        <w:t>。</w:t>
      </w:r>
    </w:p>
    <w:p w14:paraId="6793FC7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w:t>
      </w:r>
      <w:r>
        <w:rPr>
          <w:rFonts w:hint="eastAsia" w:ascii="宋体" w:hAnsi="宋体" w:cs="Times New Roman"/>
          <w:kern w:val="2"/>
          <w:sz w:val="24"/>
          <w:szCs w:val="24"/>
          <w:highlight w:val="none"/>
          <w:lang w:val="en-US" w:eastAsia="zh-CN" w:bidi="ar-SA"/>
        </w:rPr>
        <w:t>6</w:t>
      </w:r>
      <w:r>
        <w:rPr>
          <w:rFonts w:hint="eastAsia" w:ascii="宋体" w:hAnsi="宋体" w:eastAsia="宋体" w:cs="Times New Roman"/>
          <w:kern w:val="2"/>
          <w:sz w:val="24"/>
          <w:szCs w:val="24"/>
          <w:highlight w:val="none"/>
          <w:lang w:val="en-US" w:eastAsia="zh-CN" w:bidi="ar-SA"/>
        </w:rPr>
        <w:t>)交通护栏干净整洁，每旬擦洗一次，雨后即擦，无明显</w:t>
      </w:r>
      <w:r>
        <w:rPr>
          <w:rFonts w:hint="default" w:ascii="宋体" w:hAnsi="宋体" w:eastAsia="宋体" w:cs="Times New Roman"/>
          <w:kern w:val="2"/>
          <w:sz w:val="24"/>
          <w:szCs w:val="24"/>
          <w:highlight w:val="none"/>
          <w:lang w:val="en-US" w:eastAsia="zh-CN" w:bidi="ar-SA"/>
        </w:rPr>
        <w:t>尘土积灰；底部无泥沙、垃圾杂物、杂草。</w:t>
      </w:r>
    </w:p>
    <w:p w14:paraId="1E02731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w:t>
      </w:r>
      <w:r>
        <w:rPr>
          <w:rFonts w:hint="eastAsia" w:ascii="宋体" w:hAnsi="宋体" w:cs="Times New Roman"/>
          <w:kern w:val="2"/>
          <w:sz w:val="24"/>
          <w:szCs w:val="24"/>
          <w:highlight w:val="none"/>
          <w:lang w:val="en-US" w:eastAsia="zh-CN" w:bidi="ar-SA"/>
        </w:rPr>
        <w:t>7</w:t>
      </w:r>
      <w:r>
        <w:rPr>
          <w:rFonts w:hint="eastAsia" w:ascii="宋体" w:hAnsi="宋体" w:eastAsia="宋体" w:cs="Times New Roman"/>
          <w:kern w:val="2"/>
          <w:sz w:val="24"/>
          <w:szCs w:val="24"/>
          <w:highlight w:val="none"/>
          <w:lang w:val="en-US" w:eastAsia="zh-CN" w:bidi="ar-SA"/>
        </w:rPr>
        <w:t>)废物箱、健身器材等城市家居干净整洁，无明显污渍，</w:t>
      </w:r>
      <w:r>
        <w:rPr>
          <w:rFonts w:hint="default" w:ascii="宋体" w:hAnsi="宋体" w:eastAsia="宋体" w:cs="Times New Roman"/>
          <w:kern w:val="2"/>
          <w:sz w:val="24"/>
          <w:szCs w:val="24"/>
          <w:highlight w:val="none"/>
          <w:lang w:val="en-US" w:eastAsia="zh-CN" w:bidi="ar-SA"/>
        </w:rPr>
        <w:t>无乱涂写、乱张贴小广告。废物箱无破损，垃圾分类名称标识准确、清晰。废物箱门关闭，内胆不得随意摆放道路两侧。废物箱垃圾不得满溢，周围地面无污渍或垃圾杂物。</w:t>
      </w:r>
    </w:p>
    <w:p w14:paraId="09F1460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w:t>
      </w:r>
      <w:r>
        <w:rPr>
          <w:rFonts w:hint="eastAsia" w:ascii="宋体" w:hAnsi="宋体" w:cs="Times New Roman"/>
          <w:kern w:val="2"/>
          <w:sz w:val="24"/>
          <w:szCs w:val="24"/>
          <w:highlight w:val="none"/>
          <w:lang w:val="en-US" w:eastAsia="zh-CN" w:bidi="ar-SA"/>
        </w:rPr>
        <w:t>8</w:t>
      </w:r>
      <w:r>
        <w:rPr>
          <w:rFonts w:hint="eastAsia" w:ascii="宋体" w:hAnsi="宋体" w:eastAsia="宋体" w:cs="Times New Roman"/>
          <w:kern w:val="2"/>
          <w:sz w:val="24"/>
          <w:szCs w:val="24"/>
          <w:highlight w:val="none"/>
          <w:lang w:val="en-US" w:eastAsia="zh-CN" w:bidi="ar-SA"/>
        </w:rPr>
        <w:t>)环卫保洁车车身两侧及车尾有完整反光标志（或加贴反</w:t>
      </w:r>
      <w:r>
        <w:rPr>
          <w:rFonts w:hint="default" w:ascii="宋体" w:hAnsi="宋体" w:eastAsia="宋体" w:cs="Times New Roman"/>
          <w:kern w:val="2"/>
          <w:sz w:val="24"/>
          <w:szCs w:val="24"/>
          <w:highlight w:val="none"/>
          <w:lang w:val="en-US" w:eastAsia="zh-CN" w:bidi="ar-SA"/>
        </w:rPr>
        <w:t>光膜）和危险报警闪光灯，配备有反光标志的安全锥；车辆外观完好，干净整洁，无抛洒滴漏现象。</w:t>
      </w:r>
    </w:p>
    <w:p w14:paraId="4A5C010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w:t>
      </w:r>
      <w:r>
        <w:rPr>
          <w:rFonts w:hint="eastAsia" w:ascii="宋体" w:hAnsi="宋体" w:cs="Times New Roman"/>
          <w:kern w:val="2"/>
          <w:sz w:val="24"/>
          <w:szCs w:val="24"/>
          <w:highlight w:val="none"/>
          <w:lang w:val="en-US" w:eastAsia="zh-CN" w:bidi="ar-SA"/>
        </w:rPr>
        <w:t>9</w:t>
      </w:r>
      <w:r>
        <w:rPr>
          <w:rFonts w:hint="eastAsia" w:ascii="宋体" w:hAnsi="宋体" w:eastAsia="宋体" w:cs="Times New Roman"/>
          <w:kern w:val="2"/>
          <w:sz w:val="24"/>
          <w:szCs w:val="24"/>
          <w:highlight w:val="none"/>
          <w:lang w:val="en-US" w:eastAsia="zh-CN" w:bidi="ar-SA"/>
        </w:rPr>
        <w:t>)环卫人员作业时须统一穿着符合城市管理部门要求的工</w:t>
      </w:r>
      <w:r>
        <w:rPr>
          <w:rFonts w:hint="default" w:ascii="宋体" w:hAnsi="宋体" w:eastAsia="宋体" w:cs="Times New Roman"/>
          <w:kern w:val="2"/>
          <w:sz w:val="24"/>
          <w:szCs w:val="24"/>
          <w:highlight w:val="none"/>
          <w:lang w:val="en-US" w:eastAsia="zh-CN" w:bidi="ar-SA"/>
        </w:rPr>
        <w:t>作服，且有明显所属地区和单位标志，工作服保持干净、整洁，夜间作业佩戴发光安全标志。工作时间不离岗、不串岗、不聊天，不做与工作无关的事情。</w:t>
      </w:r>
    </w:p>
    <w:p w14:paraId="38BAAE7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w:t>
      </w:r>
      <w:r>
        <w:rPr>
          <w:rFonts w:hint="eastAsia" w:ascii="宋体" w:hAnsi="宋体" w:cs="Times New Roman"/>
          <w:kern w:val="2"/>
          <w:sz w:val="24"/>
          <w:szCs w:val="24"/>
          <w:highlight w:val="none"/>
          <w:lang w:val="en-US" w:eastAsia="zh-CN" w:bidi="ar-SA"/>
        </w:rPr>
        <w:t>10</w:t>
      </w:r>
      <w:r>
        <w:rPr>
          <w:rFonts w:hint="eastAsia" w:ascii="宋体" w:hAnsi="宋体" w:eastAsia="宋体" w:cs="Times New Roman"/>
          <w:kern w:val="2"/>
          <w:sz w:val="24"/>
          <w:szCs w:val="24"/>
          <w:highlight w:val="none"/>
          <w:lang w:val="en-US" w:eastAsia="zh-CN" w:bidi="ar-SA"/>
        </w:rPr>
        <w:t>)清扫保洁范围内无归堆漏收垃圾。树枝落叶、清扫垃圾、</w:t>
      </w:r>
      <w:r>
        <w:rPr>
          <w:rFonts w:hint="default" w:ascii="宋体" w:hAnsi="宋体" w:eastAsia="宋体" w:cs="Times New Roman"/>
          <w:kern w:val="2"/>
          <w:sz w:val="24"/>
          <w:szCs w:val="24"/>
          <w:highlight w:val="none"/>
          <w:lang w:val="en-US" w:eastAsia="zh-CN" w:bidi="ar-SA"/>
        </w:rPr>
        <w:t>边脚泥沙等不得扫入或倒入绿化带、河道、窨井、喇叭口内，不得进行焚烧。清扫保洁范围内无大件垃圾、小型特种垃圾或砖块石块，大型无主垃圾及时清理、无堆积。</w:t>
      </w:r>
    </w:p>
    <w:p w14:paraId="35EFBEC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(11)有建筑物的道路</w:t>
      </w:r>
      <w:r>
        <w:rPr>
          <w:rFonts w:hint="eastAsia" w:ascii="宋体" w:hAnsi="宋体" w:cs="Times New Roman"/>
          <w:kern w:val="2"/>
          <w:sz w:val="24"/>
          <w:szCs w:val="24"/>
          <w:highlight w:val="none"/>
          <w:lang w:val="en-US" w:eastAsia="zh-CN" w:bidi="ar-SA"/>
        </w:rPr>
        <w:t>依据测绘范围实行</w:t>
      </w:r>
      <w:r>
        <w:rPr>
          <w:rFonts w:hint="eastAsia" w:ascii="宋体" w:hAnsi="宋体" w:eastAsia="宋体" w:cs="Times New Roman"/>
          <w:kern w:val="2"/>
          <w:sz w:val="24"/>
          <w:szCs w:val="24"/>
          <w:highlight w:val="none"/>
          <w:lang w:val="en-US" w:eastAsia="zh-CN" w:bidi="ar-SA"/>
        </w:rPr>
        <w:t>全面积清扫保洁，含道路两侧绿地、机动车道中间绿化带、非机动车道隔离绿化带等。人行道、非机动车道、人行天桥、地下通道、开放式广场全面积落实清扫保洁。非机动车道采用小型扫路机实施机械作业的路段。</w:t>
      </w:r>
    </w:p>
    <w:p w14:paraId="6D19204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(12)废物箱每天巡回收集垃圾，</w:t>
      </w:r>
      <w:r>
        <w:rPr>
          <w:rFonts w:hint="eastAsia" w:ascii="宋体" w:hAnsi="宋体" w:cs="Times New Roman"/>
          <w:kern w:val="2"/>
          <w:sz w:val="24"/>
          <w:szCs w:val="24"/>
          <w:highlight w:val="none"/>
          <w:lang w:val="en-US" w:eastAsia="zh-CN" w:bidi="ar-SA"/>
        </w:rPr>
        <w:t>公共区域垃圾分类，</w:t>
      </w:r>
      <w:r>
        <w:rPr>
          <w:rFonts w:hint="eastAsia" w:ascii="宋体" w:hAnsi="宋体" w:eastAsia="宋体" w:cs="Times New Roman"/>
          <w:kern w:val="2"/>
          <w:sz w:val="24"/>
          <w:szCs w:val="24"/>
          <w:highlight w:val="none"/>
          <w:lang w:val="en-US" w:eastAsia="zh-CN" w:bidi="ar-SA"/>
        </w:rPr>
        <w:t>随脏随擦洗。</w:t>
      </w:r>
    </w:p>
    <w:p w14:paraId="02034DE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(13)道路两侧绿地（包括游园、开放式广场、林带）全面积清扫保洁（指绿地内除园林绿化废弃物以外的垃圾杂物清理及硬质铺装、园路、汀步等的清扫保洁）及其他附属设施（废物箱、健身器材、各类型廊柱、各类型座椅等）的擦洗保洁。绿地（含游园、开放式广场、林带）内的硬质铺装、园路、汀步等每周清洗一次。</w:t>
      </w:r>
    </w:p>
    <w:p w14:paraId="40646BAF">
      <w:pPr>
        <w:pStyle w:val="5"/>
        <w:keepNext w:val="0"/>
        <w:keepLines w:val="0"/>
        <w:pageBreakBefore w:val="0"/>
        <w:kinsoku/>
        <w:wordWrap/>
        <w:overflowPunct/>
        <w:topLinePunct w:val="0"/>
        <w:autoSpaceDE/>
        <w:autoSpaceDN/>
        <w:bidi w:val="0"/>
        <w:adjustRightInd w:val="0"/>
        <w:spacing w:line="360" w:lineRule="auto"/>
        <w:ind w:firstLine="482" w:firstLineChars="200"/>
        <w:textAlignment w:val="auto"/>
        <w:rPr>
          <w:rFonts w:ascii="宋体" w:hAnsi="宋体" w:eastAsia="宋体"/>
          <w:b/>
          <w:highlight w:val="none"/>
        </w:rPr>
      </w:pPr>
      <w:r>
        <w:rPr>
          <w:rFonts w:ascii="宋体" w:hAnsi="宋体" w:eastAsia="宋体"/>
          <w:b/>
          <w:highlight w:val="none"/>
        </w:rPr>
        <w:t>B</w:t>
      </w:r>
      <w:r>
        <w:rPr>
          <w:rFonts w:hint="eastAsia" w:ascii="宋体" w:hAnsi="宋体" w:eastAsia="宋体"/>
          <w:b/>
          <w:highlight w:val="none"/>
        </w:rPr>
        <w:t>、道路机械化作业</w:t>
      </w:r>
    </w:p>
    <w:p w14:paraId="0885B46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（1）</w:t>
      </w:r>
      <w:r>
        <w:rPr>
          <w:rFonts w:hint="eastAsia" w:ascii="宋体" w:hAnsi="宋体" w:eastAsia="宋体" w:cs="Times New Roman"/>
          <w:kern w:val="2"/>
          <w:sz w:val="24"/>
          <w:szCs w:val="24"/>
          <w:highlight w:val="none"/>
          <w:lang w:val="en-US" w:eastAsia="zh-CN" w:bidi="ar-SA"/>
        </w:rPr>
        <w:t>道路冲洗做到</w:t>
      </w:r>
      <w:r>
        <w:rPr>
          <w:rFonts w:hint="eastAsia" w:ascii="宋体" w:hAnsi="宋体" w:cs="Times New Roman"/>
          <w:kern w:val="2"/>
          <w:sz w:val="24"/>
          <w:szCs w:val="24"/>
          <w:highlight w:val="none"/>
          <w:lang w:val="en-US" w:eastAsia="zh-CN" w:bidi="ar-SA"/>
        </w:rPr>
        <w:t>边</w:t>
      </w:r>
      <w:r>
        <w:rPr>
          <w:rFonts w:hint="eastAsia" w:ascii="宋体" w:hAnsi="宋体" w:eastAsia="宋体" w:cs="Times New Roman"/>
          <w:kern w:val="2"/>
          <w:sz w:val="24"/>
          <w:szCs w:val="24"/>
          <w:highlight w:val="none"/>
          <w:lang w:val="en-US" w:eastAsia="zh-CN" w:bidi="ar-SA"/>
        </w:rPr>
        <w:t>脚清，无泥沙，无明显尘土黄带，道路</w:t>
      </w:r>
      <w:r>
        <w:rPr>
          <w:rFonts w:hint="default" w:ascii="宋体" w:hAnsi="宋体" w:eastAsia="宋体" w:cs="Times New Roman"/>
          <w:kern w:val="2"/>
          <w:sz w:val="24"/>
          <w:szCs w:val="24"/>
          <w:highlight w:val="none"/>
          <w:lang w:val="en-US" w:eastAsia="zh-CN" w:bidi="ar-SA"/>
        </w:rPr>
        <w:t>显本色；人行道及非机动车道清洗，做到标线清晰，无积尘泥沙、明显污渍。</w:t>
      </w:r>
    </w:p>
    <w:p w14:paraId="6BDB7EB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（2）</w:t>
      </w:r>
      <w:r>
        <w:rPr>
          <w:rFonts w:hint="eastAsia" w:ascii="宋体" w:hAnsi="宋体" w:eastAsia="宋体" w:cs="Times New Roman"/>
          <w:kern w:val="2"/>
          <w:sz w:val="24"/>
          <w:szCs w:val="24"/>
          <w:highlight w:val="none"/>
          <w:lang w:val="en-US" w:eastAsia="zh-CN" w:bidi="ar-SA"/>
        </w:rPr>
        <w:t>道路交通护栏、隔离墩底面洁净，交通标线清晰。</w:t>
      </w:r>
    </w:p>
    <w:p w14:paraId="0DB49D4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（3）</w:t>
      </w:r>
      <w:r>
        <w:rPr>
          <w:rFonts w:hint="eastAsia" w:ascii="宋体" w:hAnsi="宋体" w:eastAsia="宋体" w:cs="Times New Roman"/>
          <w:kern w:val="2"/>
          <w:sz w:val="24"/>
          <w:szCs w:val="24"/>
          <w:highlight w:val="none"/>
          <w:lang w:val="en-US" w:eastAsia="zh-CN" w:bidi="ar-SA"/>
        </w:rPr>
        <w:t>机扫（洗地）道路全年每天作业。机扫、洗扫作业时喷水湿扫，不扬尘，不漏土，不抛洒</w:t>
      </w:r>
      <w:r>
        <w:rPr>
          <w:rFonts w:hint="default" w:ascii="宋体" w:hAnsi="宋体" w:eastAsia="宋体" w:cs="Times New Roman"/>
          <w:kern w:val="2"/>
          <w:sz w:val="24"/>
          <w:szCs w:val="24"/>
          <w:highlight w:val="none"/>
          <w:lang w:val="en-US" w:eastAsia="zh-CN" w:bidi="ar-SA"/>
        </w:rPr>
        <w:t>滴漏；</w:t>
      </w:r>
      <w:r>
        <w:rPr>
          <w:rFonts w:hint="eastAsia" w:ascii="宋体" w:hAnsi="宋体" w:eastAsia="宋体" w:cs="Times New Roman"/>
          <w:kern w:val="2"/>
          <w:sz w:val="24"/>
          <w:szCs w:val="24"/>
          <w:highlight w:val="none"/>
          <w:lang w:val="en-US" w:eastAsia="zh-CN" w:bidi="ar-SA"/>
        </w:rPr>
        <w:t>作业沿侧石边脚进行清扫，每天上、下午各清扫一遍；当日最高气温≤3℃时，洗扫、机扫模式改为干扫模式，作业时间不变。</w:t>
      </w:r>
    </w:p>
    <w:p w14:paraId="18465C3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（4）</w:t>
      </w:r>
      <w:r>
        <w:rPr>
          <w:rFonts w:hint="eastAsia" w:ascii="宋体" w:hAnsi="宋体" w:eastAsia="宋体" w:cs="Times New Roman"/>
          <w:kern w:val="2"/>
          <w:sz w:val="24"/>
          <w:szCs w:val="24"/>
          <w:highlight w:val="none"/>
          <w:lang w:val="en-US" w:eastAsia="zh-CN" w:bidi="ar-SA"/>
        </w:rPr>
        <w:t>车辆在指定地点倾倒垃圾、污水，不乱倒。</w:t>
      </w:r>
    </w:p>
    <w:p w14:paraId="5BE21E7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（5）</w:t>
      </w:r>
      <w:r>
        <w:rPr>
          <w:rFonts w:hint="eastAsia" w:ascii="宋体" w:hAnsi="宋体" w:eastAsia="宋体" w:cs="Times New Roman"/>
          <w:kern w:val="2"/>
          <w:sz w:val="24"/>
          <w:szCs w:val="24"/>
          <w:highlight w:val="none"/>
          <w:lang w:val="en-US" w:eastAsia="zh-CN" w:bidi="ar-SA"/>
        </w:rPr>
        <w:t>车容车貌整洁，车辆性能完好。车身标识清晰规范，按</w:t>
      </w:r>
      <w:r>
        <w:rPr>
          <w:rFonts w:hint="default" w:ascii="宋体" w:hAnsi="宋体" w:eastAsia="宋体" w:cs="Times New Roman"/>
          <w:kern w:val="2"/>
          <w:sz w:val="24"/>
          <w:szCs w:val="24"/>
          <w:highlight w:val="none"/>
          <w:lang w:val="en-US" w:eastAsia="zh-CN" w:bidi="ar-SA"/>
        </w:rPr>
        <w:t>规定定期喷涂，喷涂前向主管部门登记备案。</w:t>
      </w:r>
    </w:p>
    <w:p w14:paraId="592AFE9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（6）</w:t>
      </w:r>
      <w:r>
        <w:rPr>
          <w:rFonts w:hint="eastAsia" w:ascii="宋体" w:hAnsi="宋体" w:eastAsia="宋体" w:cs="Times New Roman"/>
          <w:kern w:val="2"/>
          <w:sz w:val="24"/>
          <w:szCs w:val="24"/>
          <w:highlight w:val="none"/>
          <w:lang w:val="en-US" w:eastAsia="zh-CN" w:bidi="ar-SA"/>
        </w:rPr>
        <w:t>机扫、洗扫、冲水文明作业，避让行人。作业时应开启</w:t>
      </w:r>
      <w:r>
        <w:rPr>
          <w:rFonts w:hint="default" w:ascii="宋体" w:hAnsi="宋体" w:eastAsia="宋体" w:cs="Times New Roman"/>
          <w:kern w:val="2"/>
          <w:sz w:val="24"/>
          <w:szCs w:val="24"/>
          <w:highlight w:val="none"/>
          <w:lang w:val="en-US" w:eastAsia="zh-CN" w:bidi="ar-SA"/>
        </w:rPr>
        <w:t>警示灯，日间作业时打开警示音。</w:t>
      </w:r>
    </w:p>
    <w:p w14:paraId="19BC6AC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（7）冲水道路全年作业 310 天以上。机动车道路宽小于 14 米的实行单线水冲，大于 14 米的实行双面水冲。</w:t>
      </w:r>
    </w:p>
    <w:p w14:paraId="4B30101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（8）工地周边、重点区域等特殊路段、大气污染应对及扬尘管控等特殊时期要适当增加冲洒水和湿扫作业频次。</w:t>
      </w:r>
    </w:p>
    <w:p w14:paraId="4FD97FCE">
      <w:pPr>
        <w:keepNext w:val="0"/>
        <w:keepLines w:val="0"/>
        <w:pageBreakBefore w:val="0"/>
        <w:widowControl/>
        <w:numPr>
          <w:ilvl w:val="0"/>
          <w:numId w:val="0"/>
        </w:numPr>
        <w:suppressLineNumbers w:val="0"/>
        <w:kinsoku/>
        <w:wordWrap/>
        <w:overflowPunct/>
        <w:topLinePunct w:val="0"/>
        <w:autoSpaceDE/>
        <w:autoSpaceDN/>
        <w:bidi w:val="0"/>
        <w:spacing w:line="360" w:lineRule="auto"/>
        <w:ind w:left="420" w:leftChars="0" w:firstLine="0" w:firstLineChars="0"/>
        <w:jc w:val="left"/>
        <w:textAlignment w:val="auto"/>
        <w:rPr>
          <w:rFonts w:hint="eastAsia" w:ascii="宋体" w:hAnsi="宋体" w:eastAsia="宋体" w:cs="Times New Roman"/>
          <w:b/>
          <w:bCs/>
          <w:kern w:val="2"/>
          <w:sz w:val="24"/>
          <w:szCs w:val="24"/>
          <w:highlight w:val="none"/>
          <w:lang w:val="en-US" w:eastAsia="zh-CN" w:bidi="ar-SA"/>
        </w:rPr>
      </w:pPr>
      <w:r>
        <w:rPr>
          <w:rFonts w:hint="eastAsia" w:ascii="宋体" w:hAnsi="宋体" w:cs="宋体"/>
          <w:b/>
          <w:bCs/>
          <w:sz w:val="24"/>
          <w:highlight w:val="none"/>
        </w:rPr>
        <w:t>（二）</w:t>
      </w:r>
      <w:r>
        <w:rPr>
          <w:rFonts w:hint="eastAsia" w:ascii="宋体" w:hAnsi="宋体" w:eastAsia="宋体" w:cs="Times New Roman"/>
          <w:b/>
          <w:bCs/>
          <w:kern w:val="2"/>
          <w:sz w:val="24"/>
          <w:szCs w:val="24"/>
          <w:highlight w:val="none"/>
          <w:lang w:val="en-US" w:eastAsia="zh-CN" w:bidi="ar-SA"/>
        </w:rPr>
        <w:t>机械化信息监管要求</w:t>
      </w:r>
    </w:p>
    <w:p w14:paraId="2CD8E13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（1）小型扫路车车辆</w:t>
      </w:r>
      <w:r>
        <w:rPr>
          <w:rFonts w:hint="eastAsia" w:ascii="宋体" w:hAnsi="宋体" w:cs="Times New Roman"/>
          <w:kern w:val="2"/>
          <w:sz w:val="24"/>
          <w:szCs w:val="24"/>
          <w:highlight w:val="none"/>
          <w:lang w:val="en-US" w:eastAsia="zh-CN" w:bidi="ar-SA"/>
        </w:rPr>
        <w:t>定位系统</w:t>
      </w:r>
      <w:r>
        <w:rPr>
          <w:rFonts w:hint="default" w:ascii="宋体" w:hAnsi="宋体" w:eastAsia="宋体" w:cs="Times New Roman"/>
          <w:kern w:val="2"/>
          <w:sz w:val="24"/>
          <w:szCs w:val="24"/>
          <w:highlight w:val="none"/>
          <w:lang w:val="en-US" w:eastAsia="zh-CN" w:bidi="ar-SA"/>
        </w:rPr>
        <w:t>装置完好，机扫、洗扫、冲水车辆</w:t>
      </w:r>
      <w:r>
        <w:rPr>
          <w:rFonts w:hint="eastAsia" w:ascii="宋体" w:hAnsi="宋体" w:cs="Times New Roman"/>
          <w:kern w:val="2"/>
          <w:sz w:val="24"/>
          <w:szCs w:val="24"/>
          <w:highlight w:val="none"/>
          <w:lang w:val="en-US" w:eastAsia="zh-CN" w:bidi="ar-SA"/>
        </w:rPr>
        <w:t>定位系统</w:t>
      </w:r>
      <w:r>
        <w:rPr>
          <w:rFonts w:hint="default" w:ascii="宋体" w:hAnsi="宋体" w:eastAsia="宋体" w:cs="Times New Roman"/>
          <w:kern w:val="2"/>
          <w:sz w:val="24"/>
          <w:szCs w:val="24"/>
          <w:highlight w:val="none"/>
          <w:lang w:val="en-US" w:eastAsia="zh-CN" w:bidi="ar-SA"/>
        </w:rPr>
        <w:t>及视频监控等装置完好，接入信息化平台，并运行正常。</w:t>
      </w:r>
    </w:p>
    <w:p w14:paraId="603DC7C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（2）机扫车、洗扫车在规定时间内开展机械化作业，每日上</w:t>
      </w:r>
      <w:r>
        <w:rPr>
          <w:rFonts w:hint="default" w:ascii="宋体" w:hAnsi="宋体" w:eastAsia="宋体" w:cs="Times New Roman"/>
          <w:kern w:val="2"/>
          <w:sz w:val="24"/>
          <w:szCs w:val="24"/>
          <w:highlight w:val="none"/>
          <w:lang w:val="en-US" w:eastAsia="zh-CN" w:bidi="ar-SA"/>
        </w:rPr>
        <w:t>下午各作业一次，作业时避开早高峰和晚高峰时间段（小型扫路车参照执行），不丢扫、漏扫，不得无故未作业。不得未经审核擅自变更作业时间或方式。</w:t>
      </w:r>
    </w:p>
    <w:p w14:paraId="40AF78C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 xml:space="preserve">（3）高压冲水作业时间：常温天气，白天作业时间 </w:t>
      </w:r>
      <w:r>
        <w:rPr>
          <w:rFonts w:hint="default" w:ascii="宋体" w:hAnsi="宋体" w:eastAsia="宋体" w:cs="Times New Roman"/>
          <w:kern w:val="2"/>
          <w:sz w:val="24"/>
          <w:szCs w:val="24"/>
          <w:highlight w:val="none"/>
          <w:lang w:val="en-US" w:eastAsia="zh-CN" w:bidi="ar-SA"/>
        </w:rPr>
        <w:t>9:00-16:00，夜间作业时间 22:00-次日凌晨 4:00，按照核定任务量及标准作业，定车定路段作业，不漏冲，冲水方式采用前喷+侧喷。作业时段内中雨及以上天气（以天气预报为依据）停止冲水；冬季当日最低气温≤3℃时，停止冲水作业；其他台风、汛期等特殊天气及时按照市级主管部门要求调整作业时间和作业模式。</w:t>
      </w:r>
    </w:p>
    <w:p w14:paraId="4FF70D8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highlight w:val="none"/>
          <w:lang w:eastAsia="zh-CN"/>
        </w:rPr>
      </w:pPr>
      <w:r>
        <w:rPr>
          <w:rFonts w:hint="eastAsia" w:ascii="宋体" w:hAnsi="宋体" w:eastAsia="宋体" w:cs="Times New Roman"/>
          <w:kern w:val="2"/>
          <w:sz w:val="24"/>
          <w:szCs w:val="24"/>
          <w:highlight w:val="none"/>
          <w:lang w:val="en-US" w:eastAsia="zh-CN" w:bidi="ar-SA"/>
        </w:rPr>
        <w:t xml:space="preserve">（4）机械化车辆按规定速度作业，小型扫路车不超过 </w:t>
      </w:r>
      <w:r>
        <w:rPr>
          <w:rFonts w:hint="default" w:ascii="宋体" w:hAnsi="宋体" w:eastAsia="宋体" w:cs="Times New Roman"/>
          <w:kern w:val="2"/>
          <w:sz w:val="24"/>
          <w:szCs w:val="24"/>
          <w:highlight w:val="none"/>
          <w:lang w:val="en-US" w:eastAsia="zh-CN" w:bidi="ar-SA"/>
        </w:rPr>
        <w:t>10 公里/小时，机扫车、洗扫车不超过 15 公里/小时，高压冲水车不超过 20 公里/小时。</w:t>
      </w:r>
    </w:p>
    <w:p w14:paraId="53F6BE21">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cs="宋体"/>
          <w:b/>
          <w:bCs/>
          <w:sz w:val="24"/>
          <w:highlight w:val="none"/>
        </w:rPr>
      </w:pPr>
      <w:r>
        <w:rPr>
          <w:rFonts w:hint="eastAsia" w:ascii="宋体" w:hAnsi="宋体" w:cs="宋体"/>
          <w:b/>
          <w:bCs/>
          <w:sz w:val="24"/>
          <w:highlight w:val="none"/>
        </w:rPr>
        <w:t>（</w:t>
      </w:r>
      <w:r>
        <w:rPr>
          <w:rFonts w:hint="eastAsia" w:ascii="宋体" w:hAnsi="宋体" w:cs="宋体"/>
          <w:b/>
          <w:bCs/>
          <w:sz w:val="24"/>
          <w:highlight w:val="none"/>
          <w:lang w:val="en-US" w:eastAsia="zh-CN"/>
        </w:rPr>
        <w:t>三</w:t>
      </w:r>
      <w:r>
        <w:rPr>
          <w:rFonts w:hint="eastAsia" w:ascii="宋体" w:hAnsi="宋体" w:cs="宋体"/>
          <w:b/>
          <w:bCs/>
          <w:sz w:val="24"/>
          <w:highlight w:val="none"/>
        </w:rPr>
        <w:t>）</w:t>
      </w:r>
      <w:r>
        <w:rPr>
          <w:rFonts w:hint="eastAsia" w:ascii="宋体" w:hAnsi="宋体" w:cs="宋体"/>
          <w:b/>
          <w:bCs/>
          <w:sz w:val="24"/>
          <w:highlight w:val="none"/>
          <w:lang w:val="en-US" w:eastAsia="zh-CN"/>
        </w:rPr>
        <w:t>环卫</w:t>
      </w:r>
      <w:r>
        <w:rPr>
          <w:rFonts w:hint="eastAsia" w:ascii="宋体" w:hAnsi="宋体" w:cs="宋体"/>
          <w:b/>
          <w:bCs/>
          <w:sz w:val="24"/>
          <w:highlight w:val="none"/>
        </w:rPr>
        <w:t>公厕保洁要求</w:t>
      </w:r>
    </w:p>
    <w:p w14:paraId="1C9857C8">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default" w:ascii="宋体" w:hAnsi="宋体" w:eastAsia="宋体" w:cs="宋体"/>
          <w:b/>
          <w:bCs/>
          <w:sz w:val="24"/>
          <w:highlight w:val="none"/>
          <w:lang w:val="en-US" w:eastAsia="zh-CN"/>
        </w:rPr>
      </w:pPr>
      <w:r>
        <w:rPr>
          <w:rFonts w:hint="eastAsia" w:ascii="宋体" w:hAnsi="宋体" w:cs="宋体"/>
          <w:b/>
          <w:bCs/>
          <w:sz w:val="24"/>
          <w:highlight w:val="none"/>
          <w:lang w:val="en-US" w:eastAsia="zh-CN"/>
        </w:rPr>
        <w:t>A、公厕管理要求</w:t>
      </w:r>
    </w:p>
    <w:p w14:paraId="7A0A27C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w:t>
      </w:r>
      <w:r>
        <w:rPr>
          <w:rFonts w:hint="default" w:ascii="宋体" w:hAnsi="宋体" w:eastAsia="宋体" w:cs="Times New Roman"/>
          <w:kern w:val="2"/>
          <w:sz w:val="24"/>
          <w:szCs w:val="24"/>
          <w:highlight w:val="none"/>
          <w:lang w:val="en-US" w:eastAsia="zh-CN" w:bidi="ar-SA"/>
        </w:rPr>
        <w:t>1）专人保洁公厕开放时间为每日 6:00-22:00，节假日、重大活动延长至 23:00；巡回公厕、24 小时开放公厕全天候开放；</w:t>
      </w:r>
      <w:r>
        <w:rPr>
          <w:rFonts w:hint="eastAsia" w:ascii="宋体" w:hAnsi="宋体" w:eastAsia="宋体" w:cs="Times New Roman"/>
          <w:kern w:val="2"/>
          <w:sz w:val="24"/>
          <w:szCs w:val="24"/>
          <w:highlight w:val="none"/>
          <w:lang w:val="en-US" w:eastAsia="zh-CN" w:bidi="ar-SA"/>
        </w:rPr>
        <w:t>本次项目中公厕分</w:t>
      </w:r>
      <w:r>
        <w:rPr>
          <w:rFonts w:hint="eastAsia" w:ascii="宋体" w:hAnsi="宋体" w:cs="Times New Roman"/>
          <w:kern w:val="2"/>
          <w:sz w:val="24"/>
          <w:szCs w:val="24"/>
          <w:highlight w:val="none"/>
          <w:lang w:val="en-US" w:eastAsia="zh-CN" w:bidi="ar-SA"/>
        </w:rPr>
        <w:t>为</w:t>
      </w:r>
      <w:r>
        <w:rPr>
          <w:rFonts w:hint="eastAsia" w:ascii="宋体" w:hAnsi="宋体" w:eastAsia="宋体" w:cs="Times New Roman"/>
          <w:kern w:val="2"/>
          <w:sz w:val="24"/>
          <w:szCs w:val="24"/>
          <w:highlight w:val="none"/>
          <w:lang w:val="en-US" w:eastAsia="zh-CN" w:bidi="ar-SA"/>
        </w:rPr>
        <w:t>专人管理公厕和巡回保洁公厕两种</w:t>
      </w:r>
      <w:r>
        <w:rPr>
          <w:rFonts w:hint="eastAsia" w:ascii="宋体" w:hAnsi="宋体" w:cs="Times New Roman"/>
          <w:kern w:val="2"/>
          <w:sz w:val="24"/>
          <w:szCs w:val="24"/>
          <w:highlight w:val="none"/>
          <w:lang w:val="en-US" w:eastAsia="zh-CN" w:bidi="ar-SA"/>
        </w:rPr>
        <w:t>，其中</w:t>
      </w:r>
      <w:r>
        <w:rPr>
          <w:rFonts w:hint="eastAsia" w:ascii="宋体" w:hAnsi="宋体" w:eastAsia="宋体" w:cs="Times New Roman"/>
          <w:kern w:val="2"/>
          <w:sz w:val="24"/>
          <w:szCs w:val="24"/>
          <w:highlight w:val="none"/>
          <w:lang w:val="en-US" w:eastAsia="zh-CN" w:bidi="ar-SA"/>
        </w:rPr>
        <w:t>专人管理公厕</w:t>
      </w:r>
      <w:r>
        <w:rPr>
          <w:rFonts w:hint="eastAsia" w:ascii="宋体" w:hAnsi="宋体" w:cs="Times New Roman"/>
          <w:kern w:val="2"/>
          <w:sz w:val="24"/>
          <w:szCs w:val="24"/>
          <w:highlight w:val="none"/>
          <w:lang w:val="en-US" w:eastAsia="zh-CN" w:bidi="ar-SA"/>
        </w:rPr>
        <w:t>22座，公厕保洁时长为16小时，单人保洁时长不得超过8小时，</w:t>
      </w:r>
      <w:r>
        <w:rPr>
          <w:rFonts w:hint="eastAsia" w:ascii="宋体" w:hAnsi="宋体" w:eastAsia="宋体" w:cs="Times New Roman"/>
          <w:kern w:val="2"/>
          <w:sz w:val="24"/>
          <w:szCs w:val="24"/>
          <w:highlight w:val="none"/>
          <w:lang w:val="en-US" w:eastAsia="zh-CN" w:bidi="ar-SA"/>
        </w:rPr>
        <w:t>巡回保洁公厕</w:t>
      </w:r>
      <w:r>
        <w:rPr>
          <w:rFonts w:hint="eastAsia" w:ascii="宋体" w:hAnsi="宋体" w:cs="Times New Roman"/>
          <w:kern w:val="2"/>
          <w:sz w:val="24"/>
          <w:szCs w:val="24"/>
          <w:highlight w:val="none"/>
          <w:lang w:val="en-US" w:eastAsia="zh-CN" w:bidi="ar-SA"/>
        </w:rPr>
        <w:t>1座</w:t>
      </w:r>
      <w:r>
        <w:rPr>
          <w:rFonts w:hint="eastAsia" w:ascii="宋体" w:hAnsi="宋体" w:eastAsia="宋体" w:cs="Times New Roman"/>
          <w:kern w:val="2"/>
          <w:sz w:val="24"/>
          <w:szCs w:val="24"/>
          <w:highlight w:val="none"/>
          <w:lang w:val="en-US" w:eastAsia="zh-CN" w:bidi="ar-SA"/>
        </w:rPr>
        <w:t>。</w:t>
      </w:r>
    </w:p>
    <w:p w14:paraId="12CCAD8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w:t>
      </w:r>
      <w:r>
        <w:rPr>
          <w:rFonts w:hint="default" w:ascii="宋体" w:hAnsi="宋体" w:eastAsia="宋体" w:cs="Times New Roman"/>
          <w:kern w:val="2"/>
          <w:sz w:val="24"/>
          <w:szCs w:val="24"/>
          <w:highlight w:val="none"/>
          <w:lang w:val="en-US" w:eastAsia="zh-CN" w:bidi="ar-SA"/>
        </w:rPr>
        <w:t>室内外不得堆放与公厕无关的物品，不得随意改变使用功能，挪作他用</w:t>
      </w:r>
      <w:r>
        <w:rPr>
          <w:rFonts w:hint="eastAsia" w:ascii="宋体" w:hAnsi="宋体" w:eastAsia="宋体" w:cs="Times New Roman"/>
          <w:kern w:val="2"/>
          <w:sz w:val="24"/>
          <w:szCs w:val="24"/>
          <w:highlight w:val="none"/>
          <w:lang w:val="en-US" w:eastAsia="zh-CN" w:bidi="ar-SA"/>
        </w:rPr>
        <w:t>。</w:t>
      </w:r>
    </w:p>
    <w:p w14:paraId="58FCC19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（3）公厕免费对外开</w:t>
      </w:r>
      <w:r>
        <w:rPr>
          <w:rFonts w:hint="default" w:ascii="宋体" w:hAnsi="宋体" w:eastAsia="宋体" w:cs="Times New Roman"/>
          <w:kern w:val="2"/>
          <w:sz w:val="24"/>
          <w:szCs w:val="24"/>
          <w:highlight w:val="none"/>
          <w:lang w:val="en-US" w:eastAsia="zh-CN" w:bidi="ar-SA"/>
        </w:rPr>
        <w:t>放，不得擅自收费和变相收费</w:t>
      </w:r>
      <w:r>
        <w:rPr>
          <w:rFonts w:hint="eastAsia" w:ascii="宋体" w:hAnsi="宋体" w:cs="Times New Roman"/>
          <w:kern w:val="2"/>
          <w:sz w:val="24"/>
          <w:szCs w:val="24"/>
          <w:highlight w:val="none"/>
          <w:lang w:val="en-US" w:eastAsia="zh-CN" w:bidi="ar-SA"/>
        </w:rPr>
        <w:t>。</w:t>
      </w:r>
    </w:p>
    <w:p w14:paraId="0DEF6F7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w:t>
      </w:r>
      <w:r>
        <w:rPr>
          <w:rFonts w:hint="default" w:ascii="宋体" w:hAnsi="宋体" w:eastAsia="宋体" w:cs="Times New Roman"/>
          <w:kern w:val="2"/>
          <w:sz w:val="24"/>
          <w:szCs w:val="24"/>
          <w:highlight w:val="none"/>
          <w:lang w:val="en-US" w:eastAsia="zh-CN" w:bidi="ar-SA"/>
        </w:rPr>
        <w:t>保洁员统一着环卫工作服，上岗时不得随意离岗和兼做其他事情</w:t>
      </w:r>
      <w:r>
        <w:rPr>
          <w:rFonts w:hint="eastAsia" w:ascii="宋体" w:hAnsi="宋体" w:cs="Times New Roman"/>
          <w:kern w:val="2"/>
          <w:sz w:val="24"/>
          <w:szCs w:val="24"/>
          <w:highlight w:val="none"/>
          <w:lang w:val="en-US" w:eastAsia="zh-CN" w:bidi="ar-SA"/>
        </w:rPr>
        <w:t>。</w:t>
      </w:r>
    </w:p>
    <w:p w14:paraId="5AEF7FE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olor w:val="auto"/>
          <w:sz w:val="24"/>
          <w:szCs w:val="24"/>
          <w:highlight w:val="none"/>
          <w:lang w:eastAsia="zh-CN"/>
        </w:rPr>
      </w:pPr>
      <w:r>
        <w:rPr>
          <w:rFonts w:hint="eastAsia" w:ascii="宋体" w:hAnsi="宋体" w:eastAsia="宋体" w:cs="Times New Roman"/>
          <w:kern w:val="2"/>
          <w:sz w:val="24"/>
          <w:szCs w:val="24"/>
          <w:highlight w:val="none"/>
          <w:lang w:val="en-US" w:eastAsia="zh-CN" w:bidi="ar-SA"/>
        </w:rPr>
        <w:t>（5）</w:t>
      </w:r>
      <w:r>
        <w:rPr>
          <w:rFonts w:hint="default" w:ascii="宋体" w:hAnsi="宋体" w:eastAsia="宋体" w:cs="Times New Roman"/>
          <w:kern w:val="2"/>
          <w:sz w:val="24"/>
          <w:szCs w:val="24"/>
          <w:highlight w:val="none"/>
          <w:lang w:val="en-US" w:eastAsia="zh-CN" w:bidi="ar-SA"/>
        </w:rPr>
        <w:t>专人保洁公厕开放时间内保洁员需全时段在岗，巡回保洁公厕每天上午、下午和夜晚各全面清洗打扫一次，其余时间段内巡回保洁。</w:t>
      </w:r>
    </w:p>
    <w:p w14:paraId="6696AE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宋体" w:hAnsi="宋体"/>
          <w:color w:val="auto"/>
          <w:sz w:val="24"/>
          <w:highlight w:val="none"/>
          <w:lang w:bidi="mn-Mong-CN"/>
        </w:rPr>
      </w:pPr>
      <w:r>
        <w:rPr>
          <w:rFonts w:hint="eastAsia" w:ascii="宋体" w:hAnsi="宋体" w:eastAsia="宋体" w:cs="Times New Roman"/>
          <w:kern w:val="2"/>
          <w:sz w:val="24"/>
          <w:szCs w:val="24"/>
          <w:highlight w:val="none"/>
          <w:lang w:val="en-US" w:eastAsia="zh-CN" w:bidi="ar-SA"/>
        </w:rPr>
        <w:t>（</w:t>
      </w:r>
      <w:r>
        <w:rPr>
          <w:rFonts w:hint="eastAsia" w:ascii="宋体" w:hAnsi="宋体" w:cs="Times New Roman"/>
          <w:kern w:val="2"/>
          <w:sz w:val="24"/>
          <w:szCs w:val="24"/>
          <w:highlight w:val="none"/>
          <w:lang w:val="en-US" w:eastAsia="zh-CN" w:bidi="ar-SA"/>
        </w:rPr>
        <w:t>6</w:t>
      </w:r>
      <w:r>
        <w:rPr>
          <w:rFonts w:hint="eastAsia" w:ascii="宋体" w:hAnsi="宋体" w:eastAsia="宋体" w:cs="Times New Roman"/>
          <w:kern w:val="2"/>
          <w:sz w:val="24"/>
          <w:szCs w:val="24"/>
          <w:highlight w:val="none"/>
          <w:lang w:val="en-US" w:eastAsia="zh-CN" w:bidi="ar-SA"/>
        </w:rPr>
        <w:t>）按照《无锡市公共厕所建设与管理技术导则》规范设置</w:t>
      </w:r>
      <w:r>
        <w:rPr>
          <w:rFonts w:hint="default" w:ascii="宋体" w:hAnsi="宋体" w:eastAsia="宋体" w:cs="Times New Roman"/>
          <w:kern w:val="2"/>
          <w:sz w:val="24"/>
          <w:szCs w:val="24"/>
          <w:highlight w:val="none"/>
          <w:lang w:val="en-US" w:eastAsia="zh-CN" w:bidi="ar-SA"/>
        </w:rPr>
        <w:t>管理制度牌，公厕导向标志、男女公厕标志、无障碍公厕标志等标识标志，各类标识标牌安全牢固、完好整洁，无破损、无残缺、无锈迹。</w:t>
      </w:r>
    </w:p>
    <w:p w14:paraId="0DEB0193">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B、公厕外围环卫保洁质量要求</w:t>
      </w:r>
    </w:p>
    <w:p w14:paraId="5146C99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w:t>
      </w:r>
      <w:r>
        <w:rPr>
          <w:rFonts w:hint="default" w:ascii="宋体" w:hAnsi="宋体" w:eastAsia="宋体" w:cs="Times New Roman"/>
          <w:kern w:val="2"/>
          <w:sz w:val="24"/>
          <w:szCs w:val="24"/>
          <w:highlight w:val="none"/>
          <w:lang w:val="en-US" w:eastAsia="zh-CN" w:bidi="ar-SA"/>
        </w:rPr>
        <w:t>市容环境卫生责任区范围内保持整洁、干净，无乱张贴、无乱涂写、无乱刻画、无乱吊挂、无乱堆放，无垃圾、无污水、无蚊蝇孳生地，无寄养动物</w:t>
      </w:r>
      <w:r>
        <w:rPr>
          <w:rFonts w:hint="eastAsia" w:ascii="宋体" w:hAnsi="宋体" w:cs="Times New Roman"/>
          <w:kern w:val="2"/>
          <w:sz w:val="24"/>
          <w:szCs w:val="24"/>
          <w:highlight w:val="none"/>
          <w:lang w:val="en-US" w:eastAsia="zh-CN" w:bidi="ar-SA"/>
        </w:rPr>
        <w:t>。</w:t>
      </w:r>
    </w:p>
    <w:p w14:paraId="44D91BF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w:t>
      </w:r>
      <w:r>
        <w:rPr>
          <w:rFonts w:hint="default" w:ascii="宋体" w:hAnsi="宋体" w:eastAsia="宋体" w:cs="Times New Roman"/>
          <w:kern w:val="2"/>
          <w:sz w:val="24"/>
          <w:szCs w:val="24"/>
          <w:highlight w:val="none"/>
          <w:lang w:val="en-US" w:eastAsia="zh-CN" w:bidi="ar-SA"/>
        </w:rPr>
        <w:t>坡道、台阶完好无破损、无障碍物、无杂物、无积水；外墙、屋顶保持整洁，无污迹、无广告、无涂鸦等。</w:t>
      </w:r>
    </w:p>
    <w:p w14:paraId="27E9E6AC">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default" w:ascii="宋体" w:hAnsi="宋体" w:eastAsia="宋体" w:cs="Times New Roman"/>
          <w:kern w:val="2"/>
          <w:sz w:val="28"/>
          <w:szCs w:val="28"/>
          <w:highlight w:val="none"/>
          <w:lang w:val="en-US" w:eastAsia="zh-CN" w:bidi="ar-SA"/>
        </w:rPr>
      </w:pPr>
      <w:r>
        <w:rPr>
          <w:rFonts w:hint="eastAsia" w:ascii="宋体" w:hAnsi="宋体" w:cs="宋体"/>
          <w:b/>
          <w:bCs/>
          <w:sz w:val="24"/>
          <w:highlight w:val="none"/>
          <w:lang w:val="en-US" w:eastAsia="zh-CN"/>
        </w:rPr>
        <w:t>C、</w:t>
      </w:r>
      <w:r>
        <w:rPr>
          <w:rFonts w:hint="default" w:ascii="宋体" w:hAnsi="宋体" w:cs="宋体"/>
          <w:b/>
          <w:bCs/>
          <w:sz w:val="24"/>
          <w:highlight w:val="none"/>
          <w:lang w:val="en-US" w:eastAsia="zh-CN"/>
        </w:rPr>
        <w:t>公厕内部环卫保洁质量要求</w:t>
      </w:r>
    </w:p>
    <w:p w14:paraId="591EF24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w:t>
      </w:r>
      <w:r>
        <w:rPr>
          <w:rFonts w:hint="default" w:ascii="宋体" w:hAnsi="宋体" w:eastAsia="宋体" w:cs="Times New Roman"/>
          <w:kern w:val="2"/>
          <w:sz w:val="24"/>
          <w:szCs w:val="24"/>
          <w:highlight w:val="none"/>
          <w:lang w:val="en-US" w:eastAsia="zh-CN" w:bidi="ar-SA"/>
        </w:rPr>
        <w:t>厕内环境整洁，专人保洁公厕无垃圾杂物，巡回保洁公厕零星垃圾杂物≤1 处</w:t>
      </w:r>
      <w:r>
        <w:rPr>
          <w:rFonts w:hint="eastAsia" w:ascii="宋体" w:hAnsi="宋体" w:cs="Times New Roman"/>
          <w:kern w:val="2"/>
          <w:sz w:val="24"/>
          <w:szCs w:val="24"/>
          <w:highlight w:val="none"/>
          <w:lang w:val="en-US" w:eastAsia="zh-CN" w:bidi="ar-SA"/>
        </w:rPr>
        <w:t>。</w:t>
      </w:r>
    </w:p>
    <w:p w14:paraId="6C60ED4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w:t>
      </w:r>
      <w:r>
        <w:rPr>
          <w:rFonts w:hint="default" w:ascii="宋体" w:hAnsi="宋体" w:eastAsia="宋体" w:cs="Times New Roman"/>
          <w:kern w:val="2"/>
          <w:sz w:val="24"/>
          <w:szCs w:val="24"/>
          <w:highlight w:val="none"/>
          <w:lang w:val="en-US" w:eastAsia="zh-CN" w:bidi="ar-SA"/>
        </w:rPr>
        <w:t>专人保洁公厕无臭味，巡回保洁公厕无明显臭味</w:t>
      </w:r>
      <w:r>
        <w:rPr>
          <w:rFonts w:hint="eastAsia" w:ascii="宋体" w:hAnsi="宋体" w:cs="Times New Roman"/>
          <w:kern w:val="2"/>
          <w:sz w:val="24"/>
          <w:szCs w:val="24"/>
          <w:highlight w:val="none"/>
          <w:lang w:val="en-US" w:eastAsia="zh-CN" w:bidi="ar-SA"/>
        </w:rPr>
        <w:t>。</w:t>
      </w:r>
    </w:p>
    <w:p w14:paraId="4A37430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w:t>
      </w:r>
      <w:r>
        <w:rPr>
          <w:rFonts w:hint="default" w:ascii="宋体" w:hAnsi="宋体" w:eastAsia="宋体" w:cs="Times New Roman"/>
          <w:kern w:val="2"/>
          <w:sz w:val="24"/>
          <w:szCs w:val="24"/>
          <w:highlight w:val="none"/>
          <w:lang w:val="en-US" w:eastAsia="zh-CN" w:bidi="ar-SA"/>
        </w:rPr>
        <w:t>大门内外及把手、内墙面、天花板、地面等无积灰、无锈迹、无积水、无杂物、无乱涂画，专人保洁公厕平、立面无污迹，巡回保洁公厕污迹≤ 2 处</w:t>
      </w:r>
      <w:r>
        <w:rPr>
          <w:rFonts w:hint="eastAsia" w:ascii="宋体" w:hAnsi="宋体" w:cs="Times New Roman"/>
          <w:kern w:val="2"/>
          <w:sz w:val="24"/>
          <w:szCs w:val="24"/>
          <w:highlight w:val="none"/>
          <w:lang w:val="en-US" w:eastAsia="zh-CN" w:bidi="ar-SA"/>
        </w:rPr>
        <w:t>。</w:t>
      </w:r>
    </w:p>
    <w:p w14:paraId="6E3BA02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w:t>
      </w:r>
      <w:r>
        <w:rPr>
          <w:rFonts w:hint="default" w:ascii="宋体" w:hAnsi="宋体" w:eastAsia="宋体" w:cs="Times New Roman"/>
          <w:kern w:val="2"/>
          <w:sz w:val="24"/>
          <w:szCs w:val="24"/>
          <w:highlight w:val="none"/>
          <w:lang w:val="en-US" w:eastAsia="zh-CN" w:bidi="ar-SA"/>
        </w:rPr>
        <w:t>窗玻璃明亮，窗台、窗框等无积灰、无破损</w:t>
      </w:r>
      <w:r>
        <w:rPr>
          <w:rFonts w:hint="eastAsia" w:ascii="宋体" w:hAnsi="宋体" w:cs="Times New Roman"/>
          <w:kern w:val="2"/>
          <w:sz w:val="24"/>
          <w:szCs w:val="24"/>
          <w:highlight w:val="none"/>
          <w:lang w:val="en-US" w:eastAsia="zh-CN" w:bidi="ar-SA"/>
        </w:rPr>
        <w:t>。</w:t>
      </w:r>
    </w:p>
    <w:p w14:paraId="0B4F64D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5）管理间及工具间须保持整洁，无异味。所有工具使用完毕后，应立即清理、归位，存放于指定工具柜内，个人物品及保洁工具均不得随意放置或长时间暴露于任何公共区域、通道及工作台面。严禁私自拉接电线、违规使用插座或配电设施。所有电气设备的使用必须符合安全规范，人员离开时应确保非必要设备断电。保洁人员须严格遵守本条上述规定。因违反本条任何规定而引发的安全事故、设备损坏或给他人造成的任何损失，其责任及后果均由违规者个人及所属公司予以承担。</w:t>
      </w:r>
    </w:p>
    <w:p w14:paraId="1799CC4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（6）</w:t>
      </w:r>
      <w:r>
        <w:rPr>
          <w:rFonts w:hint="default" w:ascii="宋体" w:hAnsi="宋体" w:eastAsia="宋体" w:cs="Times New Roman"/>
          <w:kern w:val="2"/>
          <w:sz w:val="24"/>
          <w:szCs w:val="24"/>
          <w:highlight w:val="none"/>
          <w:lang w:val="en-US" w:eastAsia="zh-CN" w:bidi="ar-SA"/>
        </w:rPr>
        <w:t>消毒及时（消毒时间为每年 4 月至 11 月），无蛆、无蝇、无蛛网</w:t>
      </w:r>
      <w:r>
        <w:rPr>
          <w:rFonts w:hint="eastAsia" w:ascii="宋体" w:hAnsi="宋体" w:cs="Times New Roman"/>
          <w:kern w:val="2"/>
          <w:sz w:val="24"/>
          <w:szCs w:val="24"/>
          <w:highlight w:val="none"/>
          <w:lang w:val="en-US" w:eastAsia="zh-CN" w:bidi="ar-SA"/>
        </w:rPr>
        <w:t>。</w:t>
      </w:r>
    </w:p>
    <w:p w14:paraId="00FCF336">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D、公厕内部设施设备管养要求</w:t>
      </w:r>
    </w:p>
    <w:p w14:paraId="31C3083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w:t>
      </w:r>
      <w:r>
        <w:rPr>
          <w:rFonts w:hint="default" w:ascii="宋体" w:hAnsi="宋体" w:eastAsia="宋体" w:cs="Times New Roman"/>
          <w:kern w:val="2"/>
          <w:sz w:val="24"/>
          <w:szCs w:val="24"/>
          <w:highlight w:val="none"/>
          <w:lang w:val="en-US" w:eastAsia="zh-CN" w:bidi="ar-SA"/>
        </w:rPr>
        <w:t>便器外侧无锈迹、无粪便、无污物；便器内无积粪、无污垢，洁净见底，管道保持畅通</w:t>
      </w:r>
      <w:r>
        <w:rPr>
          <w:rFonts w:hint="eastAsia" w:ascii="宋体" w:hAnsi="宋体" w:eastAsia="宋体" w:cs="Times New Roman"/>
          <w:kern w:val="2"/>
          <w:sz w:val="24"/>
          <w:szCs w:val="24"/>
          <w:highlight w:val="none"/>
          <w:lang w:val="en-US" w:eastAsia="zh-CN" w:bidi="ar-SA"/>
        </w:rPr>
        <w:t>。</w:t>
      </w:r>
    </w:p>
    <w:p w14:paraId="401A251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w:t>
      </w:r>
      <w:r>
        <w:rPr>
          <w:rFonts w:hint="default" w:ascii="宋体" w:hAnsi="宋体" w:eastAsia="宋体" w:cs="Times New Roman"/>
          <w:kern w:val="2"/>
          <w:sz w:val="24"/>
          <w:szCs w:val="24"/>
          <w:highlight w:val="none"/>
          <w:lang w:val="en-US" w:eastAsia="zh-CN" w:bidi="ar-SA"/>
        </w:rPr>
        <w:t>便池无锈迹、无尿垢、无污物，管道保持畅通</w:t>
      </w:r>
      <w:r>
        <w:rPr>
          <w:rFonts w:hint="eastAsia" w:ascii="宋体" w:hAnsi="宋体" w:eastAsia="宋体" w:cs="Times New Roman"/>
          <w:kern w:val="2"/>
          <w:sz w:val="24"/>
          <w:szCs w:val="24"/>
          <w:highlight w:val="none"/>
          <w:lang w:val="en-US" w:eastAsia="zh-CN" w:bidi="ar-SA"/>
        </w:rPr>
        <w:t>。</w:t>
      </w:r>
    </w:p>
    <w:p w14:paraId="7FD3AB9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（3）照明设备无污迹、无灰尘，开关无污迹</w:t>
      </w:r>
      <w:r>
        <w:rPr>
          <w:rFonts w:hint="eastAsia" w:ascii="宋体" w:hAnsi="宋体" w:cs="Times New Roman"/>
          <w:kern w:val="2"/>
          <w:sz w:val="24"/>
          <w:szCs w:val="24"/>
          <w:highlight w:val="none"/>
          <w:lang w:val="en-US" w:eastAsia="zh-CN" w:bidi="ar-SA"/>
        </w:rPr>
        <w:t>。</w:t>
      </w:r>
    </w:p>
    <w:p w14:paraId="79CB8B2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（4）洗手台面、面盆和水池无污垢、无杂物；镜面无水痕、无污迹、无明显涂画痕迹</w:t>
      </w:r>
      <w:r>
        <w:rPr>
          <w:rFonts w:hint="eastAsia" w:ascii="宋体" w:hAnsi="宋体" w:cs="Times New Roman"/>
          <w:kern w:val="2"/>
          <w:sz w:val="24"/>
          <w:szCs w:val="24"/>
          <w:highlight w:val="none"/>
          <w:lang w:val="en-US" w:eastAsia="zh-CN" w:bidi="ar-SA"/>
        </w:rPr>
        <w:t>。</w:t>
      </w:r>
    </w:p>
    <w:p w14:paraId="4E74441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（5）水龙头、皂液器等设备运行正常，表面洁净，无皂迹除臭、通风设备运行良好，无污迹</w:t>
      </w:r>
      <w:r>
        <w:rPr>
          <w:rFonts w:hint="eastAsia" w:ascii="宋体" w:hAnsi="宋体" w:cs="Times New Roman"/>
          <w:kern w:val="2"/>
          <w:sz w:val="24"/>
          <w:szCs w:val="24"/>
          <w:highlight w:val="none"/>
          <w:lang w:val="en-US" w:eastAsia="zh-CN" w:bidi="ar-SA"/>
        </w:rPr>
        <w:t>。</w:t>
      </w:r>
    </w:p>
    <w:p w14:paraId="0A545C2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（7）隔位板干净整洁，无积灰、无污迹、无蛛网，无乱涂写</w:t>
      </w:r>
      <w:r>
        <w:rPr>
          <w:rFonts w:hint="eastAsia" w:ascii="宋体" w:hAnsi="宋体" w:cs="Times New Roman"/>
          <w:kern w:val="2"/>
          <w:sz w:val="24"/>
          <w:szCs w:val="24"/>
          <w:highlight w:val="none"/>
          <w:lang w:val="en-US" w:eastAsia="zh-CN" w:bidi="ar-SA"/>
        </w:rPr>
        <w:t>。</w:t>
      </w:r>
    </w:p>
    <w:p w14:paraId="2B8F421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（8）垃圾分类容器应完好整洁，不满溢，无污迹</w:t>
      </w:r>
      <w:r>
        <w:rPr>
          <w:rFonts w:hint="eastAsia" w:ascii="宋体" w:hAnsi="宋体" w:cs="Times New Roman"/>
          <w:kern w:val="2"/>
          <w:sz w:val="24"/>
          <w:szCs w:val="24"/>
          <w:highlight w:val="none"/>
          <w:lang w:val="en-US" w:eastAsia="zh-CN" w:bidi="ar-SA"/>
        </w:rPr>
        <w:t>。</w:t>
      </w:r>
    </w:p>
    <w:p w14:paraId="11D2540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（9）化粪池定时清理，不满溢。洗刷池储水量不少于池容积的 60%</w:t>
      </w:r>
      <w:r>
        <w:rPr>
          <w:rFonts w:hint="eastAsia" w:ascii="宋体" w:hAnsi="宋体" w:cs="Times New Roman"/>
          <w:kern w:val="2"/>
          <w:sz w:val="24"/>
          <w:szCs w:val="24"/>
          <w:highlight w:val="none"/>
          <w:lang w:val="en-US" w:eastAsia="zh-CN" w:bidi="ar-SA"/>
        </w:rPr>
        <w:t>。</w:t>
      </w:r>
    </w:p>
    <w:p w14:paraId="313664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（10）取纸设备及时添加厕纸。</w:t>
      </w:r>
    </w:p>
    <w:p w14:paraId="132D2955">
      <w:pPr>
        <w:adjustRightInd w:val="0"/>
        <w:snapToGrid w:val="0"/>
        <w:spacing w:line="360" w:lineRule="auto"/>
        <w:ind w:firstLine="482" w:firstLineChars="200"/>
        <w:jc w:val="left"/>
        <w:rPr>
          <w:rFonts w:hint="eastAsia" w:ascii="宋体" w:hAnsi="宋体" w:cs="宋体"/>
          <w:b/>
          <w:bCs/>
          <w:sz w:val="24"/>
          <w:highlight w:val="none"/>
        </w:rPr>
      </w:pPr>
      <w:r>
        <w:rPr>
          <w:rFonts w:hint="eastAsia" w:ascii="宋体" w:hAnsi="宋体" w:cs="宋体"/>
          <w:b/>
          <w:bCs/>
          <w:sz w:val="24"/>
          <w:highlight w:val="none"/>
        </w:rPr>
        <w:t>（</w:t>
      </w:r>
      <w:r>
        <w:rPr>
          <w:rFonts w:hint="eastAsia" w:ascii="宋体" w:hAnsi="宋体" w:cs="宋体"/>
          <w:b/>
          <w:bCs/>
          <w:sz w:val="24"/>
          <w:highlight w:val="none"/>
          <w:lang w:val="en-US" w:eastAsia="zh-CN"/>
        </w:rPr>
        <w:t>四</w:t>
      </w:r>
      <w:r>
        <w:rPr>
          <w:rFonts w:hint="eastAsia" w:ascii="宋体" w:hAnsi="宋体" w:cs="宋体"/>
          <w:b/>
          <w:bCs/>
          <w:sz w:val="24"/>
          <w:highlight w:val="none"/>
        </w:rPr>
        <w:t>）沿街商户生活垃圾收集要求</w:t>
      </w:r>
    </w:p>
    <w:p w14:paraId="718FBB53">
      <w:pPr>
        <w:pStyle w:val="5"/>
        <w:tabs>
          <w:tab w:val="clear" w:pos="1134"/>
        </w:tabs>
        <w:adjustRightInd w:val="0"/>
        <w:spacing w:line="360" w:lineRule="auto"/>
        <w:ind w:firstLine="480" w:firstLineChars="200"/>
        <w:rPr>
          <w:rFonts w:hint="eastAsia" w:ascii="宋体" w:hAnsi="宋体" w:eastAsia="宋体"/>
          <w:highlight w:val="none"/>
        </w:rPr>
      </w:pPr>
      <w:r>
        <w:rPr>
          <w:rFonts w:hint="eastAsia" w:ascii="宋体" w:hAnsi="宋体" w:eastAsia="宋体"/>
          <w:highlight w:val="none"/>
          <w:lang w:eastAsia="zh-CN"/>
        </w:rPr>
        <w:t>（</w:t>
      </w:r>
      <w:r>
        <w:rPr>
          <w:rFonts w:hint="eastAsia" w:ascii="宋体" w:hAnsi="宋体" w:eastAsia="宋体"/>
          <w:highlight w:val="none"/>
          <w:lang w:val="en-US" w:eastAsia="zh-CN"/>
        </w:rPr>
        <w:t>1）</w:t>
      </w:r>
      <w:r>
        <w:rPr>
          <w:rFonts w:hint="eastAsia" w:ascii="宋体" w:hAnsi="宋体" w:eastAsia="宋体"/>
          <w:highlight w:val="none"/>
        </w:rPr>
        <w:t>落实沿街商铺分类收集，垃圾箱每天巡回收集垃圾，随脏随擦洗，不得满溢。中标供应商在提供服务期间，按照相关劳动、环卫等规定做好各项安全防护措施，放置有明显标识的安全标志和安全防护色带，方可进行作业，做好作业工作工人的培训与指导，做到规范作业，出现事故，一切责任由中标供应商负责。</w:t>
      </w:r>
    </w:p>
    <w:p w14:paraId="70271AD5">
      <w:pPr>
        <w:pStyle w:val="5"/>
        <w:tabs>
          <w:tab w:val="clear" w:pos="1134"/>
        </w:tabs>
        <w:adjustRightInd w:val="0"/>
        <w:spacing w:line="360" w:lineRule="auto"/>
        <w:ind w:firstLine="480" w:firstLineChars="200"/>
        <w:rPr>
          <w:rFonts w:hint="eastAsia" w:ascii="宋体" w:hAnsi="宋体" w:eastAsia="宋体"/>
          <w:highlight w:val="none"/>
        </w:rPr>
      </w:pPr>
      <w:r>
        <w:rPr>
          <w:rFonts w:hint="eastAsia" w:ascii="宋体" w:hAnsi="宋体" w:eastAsia="宋体"/>
          <w:highlight w:val="none"/>
          <w:lang w:eastAsia="zh-CN"/>
        </w:rPr>
        <w:t>（</w:t>
      </w:r>
      <w:r>
        <w:rPr>
          <w:rFonts w:hint="eastAsia" w:ascii="宋体" w:hAnsi="宋体" w:eastAsia="宋体"/>
          <w:highlight w:val="none"/>
          <w:lang w:val="en-US" w:eastAsia="zh-CN"/>
        </w:rPr>
        <w:t>2）</w:t>
      </w:r>
      <w:r>
        <w:rPr>
          <w:rFonts w:hint="eastAsia" w:ascii="宋体" w:hAnsi="宋体" w:eastAsia="宋体"/>
          <w:highlight w:val="none"/>
        </w:rPr>
        <w:t>人员要求：</w:t>
      </w:r>
    </w:p>
    <w:p w14:paraId="0C19F1BD">
      <w:pPr>
        <w:pStyle w:val="5"/>
        <w:tabs>
          <w:tab w:val="clear" w:pos="1134"/>
        </w:tabs>
        <w:adjustRightInd w:val="0"/>
        <w:spacing w:line="360" w:lineRule="auto"/>
        <w:ind w:firstLine="480" w:firstLineChars="200"/>
        <w:rPr>
          <w:rFonts w:hint="eastAsia" w:ascii="宋体" w:hAnsi="宋体" w:eastAsia="宋体"/>
          <w:highlight w:val="none"/>
        </w:rPr>
      </w:pPr>
      <w:r>
        <w:rPr>
          <w:rFonts w:hint="eastAsia" w:ascii="宋体" w:hAnsi="宋体" w:eastAsia="宋体"/>
          <w:highlight w:val="none"/>
        </w:rPr>
        <w:t>2.1司机作业人员必须持</w:t>
      </w:r>
      <w:r>
        <w:rPr>
          <w:rFonts w:hint="eastAsia" w:ascii="宋体" w:hAnsi="宋体" w:eastAsia="宋体"/>
          <w:highlight w:val="none"/>
          <w:lang w:val="en-US" w:eastAsia="zh-CN"/>
        </w:rPr>
        <w:t>驾驶员</w:t>
      </w:r>
      <w:r>
        <w:rPr>
          <w:rFonts w:hint="eastAsia" w:ascii="宋体" w:hAnsi="宋体" w:eastAsia="宋体"/>
          <w:highlight w:val="none"/>
        </w:rPr>
        <w:t>证上岗，驾驶适证车辆。</w:t>
      </w:r>
    </w:p>
    <w:p w14:paraId="637D5E3B">
      <w:pPr>
        <w:pStyle w:val="5"/>
        <w:tabs>
          <w:tab w:val="clear" w:pos="1134"/>
        </w:tabs>
        <w:adjustRightInd w:val="0"/>
        <w:spacing w:line="360" w:lineRule="auto"/>
        <w:ind w:firstLine="480" w:firstLineChars="200"/>
        <w:rPr>
          <w:rFonts w:hint="eastAsia" w:ascii="宋体" w:hAnsi="宋体" w:eastAsia="宋体"/>
          <w:highlight w:val="none"/>
        </w:rPr>
      </w:pPr>
      <w:r>
        <w:rPr>
          <w:rFonts w:hint="eastAsia" w:ascii="宋体" w:hAnsi="宋体" w:eastAsia="宋体"/>
          <w:highlight w:val="none"/>
        </w:rPr>
        <w:t>2.2投标供应商须按要求拟投入车辆情况进行最低人员配置，每辆车必须至少配置1名司机</w:t>
      </w:r>
      <w:r>
        <w:rPr>
          <w:rFonts w:hint="eastAsia" w:ascii="宋体" w:hAnsi="宋体" w:eastAsia="宋体"/>
          <w:highlight w:val="none"/>
          <w:lang w:eastAsia="zh-CN"/>
        </w:rPr>
        <w:t>（不得一人驾驶多辆多种作业车辆，不得疲劳驾驶）</w:t>
      </w:r>
      <w:r>
        <w:rPr>
          <w:rFonts w:hint="eastAsia" w:ascii="宋体" w:hAnsi="宋体" w:eastAsia="宋体"/>
          <w:highlight w:val="none"/>
        </w:rPr>
        <w:t>。</w:t>
      </w:r>
    </w:p>
    <w:p w14:paraId="268A2076">
      <w:pPr>
        <w:pStyle w:val="5"/>
        <w:tabs>
          <w:tab w:val="clear" w:pos="1134"/>
        </w:tabs>
        <w:adjustRightInd w:val="0"/>
        <w:spacing w:line="360" w:lineRule="auto"/>
        <w:ind w:firstLine="480" w:firstLineChars="200"/>
        <w:rPr>
          <w:rFonts w:hint="eastAsia" w:ascii="宋体" w:hAnsi="宋体" w:eastAsia="宋体"/>
          <w:highlight w:val="none"/>
        </w:rPr>
      </w:pPr>
      <w:r>
        <w:rPr>
          <w:rFonts w:hint="eastAsia" w:ascii="宋体" w:hAnsi="宋体" w:eastAsia="宋体"/>
          <w:highlight w:val="none"/>
          <w:lang w:eastAsia="zh-CN"/>
        </w:rPr>
        <w:t>（</w:t>
      </w:r>
      <w:r>
        <w:rPr>
          <w:rFonts w:hint="eastAsia" w:ascii="宋体" w:hAnsi="宋体" w:eastAsia="宋体"/>
          <w:highlight w:val="none"/>
          <w:lang w:val="en-US" w:eastAsia="zh-CN"/>
        </w:rPr>
        <w:t>3）</w:t>
      </w:r>
      <w:r>
        <w:rPr>
          <w:rFonts w:hint="eastAsia" w:ascii="宋体" w:hAnsi="宋体" w:eastAsia="宋体"/>
          <w:highlight w:val="none"/>
        </w:rPr>
        <w:t>作业标准要求：</w:t>
      </w:r>
    </w:p>
    <w:p w14:paraId="4EE0B624">
      <w:pPr>
        <w:pStyle w:val="5"/>
        <w:tabs>
          <w:tab w:val="clear" w:pos="1134"/>
        </w:tabs>
        <w:adjustRightInd w:val="0"/>
        <w:spacing w:line="360" w:lineRule="auto"/>
        <w:ind w:firstLine="480" w:firstLineChars="200"/>
        <w:rPr>
          <w:rFonts w:hint="eastAsia" w:ascii="宋体" w:hAnsi="宋体" w:eastAsia="宋体"/>
          <w:highlight w:val="none"/>
        </w:rPr>
      </w:pPr>
      <w:r>
        <w:rPr>
          <w:rFonts w:hint="eastAsia" w:ascii="宋体" w:hAnsi="宋体" w:eastAsia="宋体"/>
          <w:highlight w:val="none"/>
        </w:rPr>
        <w:t>3.1作业人员统一着装、</w:t>
      </w:r>
      <w:r>
        <w:rPr>
          <w:rFonts w:hint="eastAsia" w:ascii="宋体" w:hAnsi="宋体" w:eastAsia="宋体"/>
          <w:highlight w:val="none"/>
          <w:lang w:val="en-US" w:eastAsia="zh-CN"/>
        </w:rPr>
        <w:t>佩戴岗位</w:t>
      </w:r>
      <w:r>
        <w:rPr>
          <w:rFonts w:hint="eastAsia" w:ascii="宋体" w:hAnsi="宋体" w:eastAsia="宋体"/>
          <w:highlight w:val="none"/>
        </w:rPr>
        <w:t>证上岗。</w:t>
      </w:r>
    </w:p>
    <w:p w14:paraId="29BF0857">
      <w:pPr>
        <w:pStyle w:val="5"/>
        <w:tabs>
          <w:tab w:val="clear" w:pos="1134"/>
        </w:tabs>
        <w:adjustRightInd w:val="0"/>
        <w:spacing w:line="360" w:lineRule="auto"/>
        <w:ind w:firstLine="480" w:firstLineChars="200"/>
        <w:rPr>
          <w:rFonts w:hint="eastAsia" w:ascii="宋体" w:hAnsi="宋体" w:eastAsia="宋体"/>
          <w:highlight w:val="none"/>
        </w:rPr>
      </w:pPr>
      <w:r>
        <w:rPr>
          <w:rFonts w:hint="eastAsia" w:ascii="宋体" w:hAnsi="宋体" w:eastAsia="宋体"/>
          <w:highlight w:val="none"/>
        </w:rPr>
        <w:t>3.2遵守各项规章管理制度，作业人员行为举止文明。</w:t>
      </w:r>
    </w:p>
    <w:p w14:paraId="4CD5AC6A">
      <w:pPr>
        <w:pStyle w:val="5"/>
        <w:tabs>
          <w:tab w:val="clear" w:pos="1134"/>
        </w:tabs>
        <w:adjustRightInd w:val="0"/>
        <w:spacing w:line="360" w:lineRule="auto"/>
        <w:ind w:firstLine="480" w:firstLineChars="200"/>
        <w:rPr>
          <w:rFonts w:hint="eastAsia" w:ascii="宋体" w:hAnsi="宋体" w:eastAsia="宋体"/>
          <w:highlight w:val="none"/>
        </w:rPr>
      </w:pPr>
      <w:r>
        <w:rPr>
          <w:rFonts w:hint="eastAsia" w:ascii="宋体" w:hAnsi="宋体" w:eastAsia="宋体"/>
          <w:highlight w:val="none"/>
        </w:rPr>
        <w:t>3.3作业文明，采取有效措施减少道路扬尘、噪音、占道停放等作业扰民问题。</w:t>
      </w:r>
    </w:p>
    <w:p w14:paraId="3A73F36A">
      <w:pPr>
        <w:pStyle w:val="5"/>
        <w:tabs>
          <w:tab w:val="clear" w:pos="1134"/>
        </w:tabs>
        <w:adjustRightInd w:val="0"/>
        <w:spacing w:line="360" w:lineRule="auto"/>
        <w:ind w:firstLine="480" w:firstLineChars="200"/>
        <w:rPr>
          <w:rFonts w:hint="eastAsia" w:ascii="宋体" w:hAnsi="宋体" w:eastAsia="宋体"/>
          <w:highlight w:val="none"/>
        </w:rPr>
      </w:pPr>
      <w:r>
        <w:rPr>
          <w:rFonts w:hint="eastAsia" w:ascii="宋体" w:hAnsi="宋体" w:eastAsia="宋体"/>
          <w:highlight w:val="none"/>
        </w:rPr>
        <w:t>3.</w:t>
      </w:r>
      <w:r>
        <w:rPr>
          <w:rFonts w:hint="eastAsia" w:ascii="宋体" w:hAnsi="宋体" w:eastAsia="宋体"/>
          <w:highlight w:val="none"/>
          <w:lang w:val="en-US" w:eastAsia="zh-CN"/>
        </w:rPr>
        <w:t>4</w:t>
      </w:r>
      <w:r>
        <w:rPr>
          <w:rFonts w:hint="eastAsia" w:ascii="宋体" w:hAnsi="宋体" w:eastAsia="宋体"/>
          <w:highlight w:val="none"/>
        </w:rPr>
        <w:t>垃圾桶加盖封闭，外体干净。设置点周围整洁，无散落、存留垃圾和污水。</w:t>
      </w:r>
    </w:p>
    <w:p w14:paraId="5675E214">
      <w:pPr>
        <w:pStyle w:val="5"/>
        <w:tabs>
          <w:tab w:val="clear" w:pos="1134"/>
        </w:tabs>
        <w:adjustRightInd w:val="0"/>
        <w:spacing w:line="360" w:lineRule="auto"/>
        <w:ind w:firstLine="480" w:firstLineChars="200"/>
        <w:rPr>
          <w:rFonts w:hint="eastAsia" w:ascii="宋体" w:hAnsi="宋体" w:eastAsia="宋体"/>
          <w:highlight w:val="none"/>
        </w:rPr>
      </w:pPr>
      <w:r>
        <w:rPr>
          <w:rFonts w:hint="eastAsia" w:ascii="宋体" w:hAnsi="宋体" w:eastAsia="宋体"/>
          <w:highlight w:val="none"/>
        </w:rPr>
        <w:t>3.</w:t>
      </w:r>
      <w:r>
        <w:rPr>
          <w:rFonts w:hint="eastAsia" w:ascii="宋体" w:hAnsi="宋体" w:eastAsia="宋体"/>
          <w:highlight w:val="none"/>
          <w:lang w:val="en-US" w:eastAsia="zh-CN"/>
        </w:rPr>
        <w:t>5</w:t>
      </w:r>
      <w:r>
        <w:rPr>
          <w:rFonts w:hint="eastAsia" w:ascii="宋体" w:hAnsi="宋体" w:eastAsia="宋体"/>
          <w:highlight w:val="none"/>
        </w:rPr>
        <w:t>中标供应商巡回收集（垃圾收集车音乐声提示），主次干道、沿街商铺的生活垃圾需分类收集。</w:t>
      </w:r>
    </w:p>
    <w:p w14:paraId="429E60E3">
      <w:pPr>
        <w:pStyle w:val="5"/>
        <w:tabs>
          <w:tab w:val="clear" w:pos="1134"/>
        </w:tabs>
        <w:adjustRightInd w:val="0"/>
        <w:spacing w:line="360" w:lineRule="auto"/>
        <w:ind w:firstLine="480" w:firstLineChars="200"/>
        <w:rPr>
          <w:rFonts w:hint="eastAsia" w:ascii="宋体" w:hAnsi="宋体" w:eastAsia="宋体"/>
          <w:highlight w:val="none"/>
        </w:rPr>
      </w:pPr>
      <w:r>
        <w:rPr>
          <w:rFonts w:hint="eastAsia" w:ascii="宋体" w:hAnsi="宋体" w:eastAsia="宋体"/>
          <w:highlight w:val="none"/>
        </w:rPr>
        <w:t>3.</w:t>
      </w:r>
      <w:r>
        <w:rPr>
          <w:rFonts w:hint="eastAsia" w:ascii="宋体" w:hAnsi="宋体" w:eastAsia="宋体"/>
          <w:highlight w:val="none"/>
          <w:lang w:val="en-US" w:eastAsia="zh-CN"/>
        </w:rPr>
        <w:t>6</w:t>
      </w:r>
      <w:r>
        <w:rPr>
          <w:rFonts w:hint="eastAsia" w:ascii="宋体" w:hAnsi="宋体" w:eastAsia="宋体"/>
          <w:highlight w:val="none"/>
        </w:rPr>
        <w:t>收集作业场地清理及时，车走地净，可移动式垃圾容器复位及时。垃圾直接送至指定的转运站或处置场，严禁在路边分选垃圾。</w:t>
      </w:r>
    </w:p>
    <w:p w14:paraId="07681D56">
      <w:pPr>
        <w:adjustRightInd w:val="0"/>
        <w:snapToGrid w:val="0"/>
        <w:spacing w:line="360" w:lineRule="auto"/>
        <w:ind w:firstLine="482" w:firstLineChars="200"/>
        <w:jc w:val="left"/>
        <w:rPr>
          <w:rFonts w:hint="eastAsia" w:ascii="宋体" w:hAnsi="宋体" w:cs="宋体"/>
          <w:b/>
          <w:bCs/>
          <w:sz w:val="24"/>
          <w:highlight w:val="none"/>
        </w:rPr>
      </w:pPr>
      <w:r>
        <w:rPr>
          <w:rFonts w:hint="eastAsia" w:ascii="宋体" w:hAnsi="宋体" w:cs="宋体"/>
          <w:b/>
          <w:bCs/>
          <w:sz w:val="24"/>
          <w:highlight w:val="none"/>
        </w:rPr>
        <w:t>（</w:t>
      </w:r>
      <w:r>
        <w:rPr>
          <w:rFonts w:hint="eastAsia" w:ascii="宋体" w:hAnsi="宋体" w:cs="宋体"/>
          <w:b/>
          <w:bCs/>
          <w:sz w:val="24"/>
          <w:highlight w:val="none"/>
          <w:lang w:val="en-US" w:eastAsia="zh-CN"/>
        </w:rPr>
        <w:t>五</w:t>
      </w:r>
      <w:r>
        <w:rPr>
          <w:rFonts w:hint="eastAsia" w:ascii="宋体" w:hAnsi="宋体" w:cs="宋体"/>
          <w:b/>
          <w:bCs/>
          <w:sz w:val="24"/>
          <w:highlight w:val="none"/>
        </w:rPr>
        <w:t>）绿地保洁要求：</w:t>
      </w:r>
    </w:p>
    <w:p w14:paraId="638D033F">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及时清除绿地内白色垃圾，保持绿地清洁，绿地按季节特征实行动态巡视清理，定期清理积存落叶。</w:t>
      </w:r>
    </w:p>
    <w:p w14:paraId="1D53C40D">
      <w:pPr>
        <w:adjustRightInd w:val="0"/>
        <w:snapToGrid w:val="0"/>
        <w:spacing w:line="360" w:lineRule="auto"/>
        <w:ind w:firstLine="482" w:firstLineChars="200"/>
        <w:jc w:val="left"/>
        <w:rPr>
          <w:rFonts w:hint="eastAsia" w:ascii="宋体" w:hAnsi="宋体" w:cs="宋体"/>
          <w:b/>
          <w:bCs/>
          <w:sz w:val="24"/>
          <w:highlight w:val="none"/>
        </w:rPr>
      </w:pPr>
      <w:r>
        <w:rPr>
          <w:rFonts w:hint="eastAsia" w:ascii="宋体" w:hAnsi="宋体" w:cs="宋体"/>
          <w:b/>
          <w:bCs/>
          <w:sz w:val="24"/>
          <w:highlight w:val="none"/>
        </w:rPr>
        <w:t>（</w:t>
      </w:r>
      <w:r>
        <w:rPr>
          <w:rFonts w:hint="eastAsia" w:ascii="宋体" w:hAnsi="宋体" w:cs="宋体"/>
          <w:b/>
          <w:bCs/>
          <w:sz w:val="24"/>
          <w:highlight w:val="none"/>
          <w:lang w:val="en-US" w:eastAsia="zh-CN"/>
        </w:rPr>
        <w:t>六</w:t>
      </w:r>
      <w:r>
        <w:rPr>
          <w:rFonts w:hint="eastAsia" w:ascii="宋体" w:hAnsi="宋体" w:cs="宋体"/>
          <w:b/>
          <w:bCs/>
          <w:sz w:val="24"/>
          <w:highlight w:val="none"/>
        </w:rPr>
        <w:t>）作业车辆要求：</w:t>
      </w:r>
    </w:p>
    <w:p w14:paraId="6E24FF1D">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根据无锡市城市管理局、无锡市财政局印发的《</w:t>
      </w:r>
      <w:r>
        <w:rPr>
          <w:rFonts w:hint="eastAsia" w:ascii="宋体" w:hAnsi="宋体" w:cs="宋体"/>
          <w:sz w:val="24"/>
          <w:highlight w:val="none"/>
          <w:lang w:eastAsia="zh-CN"/>
        </w:rPr>
        <w:t>关于2025年无锡市区环卫一体化作业招标工作的指导意见</w:t>
      </w:r>
      <w:r>
        <w:rPr>
          <w:rFonts w:hint="eastAsia" w:ascii="宋体" w:hAnsi="宋体" w:cs="宋体"/>
          <w:sz w:val="24"/>
          <w:highlight w:val="none"/>
        </w:rPr>
        <w:t>》（锡城管发〔202</w:t>
      </w:r>
      <w:r>
        <w:rPr>
          <w:rFonts w:hint="eastAsia" w:ascii="宋体" w:hAnsi="宋体" w:cs="宋体"/>
          <w:sz w:val="24"/>
          <w:highlight w:val="none"/>
          <w:lang w:val="en-US" w:eastAsia="zh-CN"/>
        </w:rPr>
        <w:t>5</w:t>
      </w:r>
      <w:r>
        <w:rPr>
          <w:rFonts w:hint="eastAsia" w:ascii="宋体" w:hAnsi="宋体" w:cs="宋体"/>
          <w:sz w:val="24"/>
          <w:highlight w:val="none"/>
        </w:rPr>
        <w:t>〕6</w:t>
      </w:r>
      <w:r>
        <w:rPr>
          <w:rFonts w:hint="eastAsia" w:ascii="宋体" w:hAnsi="宋体" w:cs="宋体"/>
          <w:sz w:val="24"/>
          <w:highlight w:val="none"/>
          <w:lang w:val="en-US" w:eastAsia="zh-CN"/>
        </w:rPr>
        <w:t>0</w:t>
      </w:r>
      <w:r>
        <w:rPr>
          <w:rFonts w:hint="eastAsia" w:ascii="宋体" w:hAnsi="宋体" w:cs="宋体"/>
          <w:sz w:val="24"/>
          <w:highlight w:val="none"/>
        </w:rPr>
        <w:t>号）要求，</w:t>
      </w:r>
      <w:r>
        <w:rPr>
          <w:rFonts w:hint="eastAsia" w:ascii="宋体" w:hAnsi="宋体" w:cs="宋体"/>
          <w:b/>
          <w:bCs/>
          <w:sz w:val="24"/>
          <w:highlight w:val="none"/>
          <w:lang w:val="en-US" w:eastAsia="zh-CN"/>
        </w:rPr>
        <w:t>环卫机械化作业车辆应按</w:t>
      </w:r>
      <w:r>
        <w:rPr>
          <w:rFonts w:hint="default" w:ascii="宋体" w:hAnsi="宋体" w:cs="宋体"/>
          <w:b/>
          <w:bCs/>
          <w:sz w:val="24"/>
          <w:highlight w:val="none"/>
          <w:lang w:val="en-US" w:eastAsia="zh-CN"/>
        </w:rPr>
        <w:t>93%完好率配置</w:t>
      </w:r>
      <w:r>
        <w:rPr>
          <w:rFonts w:hint="eastAsia" w:ascii="宋体" w:hAnsi="宋体" w:cs="宋体"/>
          <w:b/>
          <w:bCs/>
          <w:sz w:val="24"/>
          <w:highlight w:val="none"/>
          <w:lang w:val="en-US" w:eastAsia="zh-CN"/>
        </w:rPr>
        <w:t>，</w:t>
      </w:r>
      <w:r>
        <w:rPr>
          <w:rFonts w:hint="eastAsia" w:ascii="宋体" w:hAnsi="宋体" w:cs="宋体"/>
          <w:b/>
          <w:bCs/>
          <w:sz w:val="24"/>
          <w:highlight w:val="none"/>
        </w:rPr>
        <w:t>本项目应配备符合无锡市市区环卫作业任务定额要求且专门服务于本次招投标项目的环卫专用道路作业机械</w:t>
      </w:r>
      <w:r>
        <w:rPr>
          <w:rFonts w:hint="eastAsia" w:ascii="宋体" w:hAnsi="宋体" w:cs="宋体"/>
          <w:b/>
          <w:bCs/>
          <w:sz w:val="24"/>
          <w:highlight w:val="none"/>
          <w:lang w:eastAsia="zh-CN"/>
        </w:rPr>
        <w:t>。</w:t>
      </w:r>
      <w:r>
        <w:rPr>
          <w:rFonts w:hint="eastAsia" w:ascii="宋体" w:hAnsi="宋体" w:cs="宋体"/>
          <w:sz w:val="24"/>
          <w:highlight w:val="none"/>
          <w:lang w:eastAsia="zh-CN"/>
        </w:rPr>
        <w:t>根据锡政办发【2024】46号，市政府办公室关于印发无锡市区环境卫生专项规划（2022-2035年）的通知：1.新增或更新的新能源环卫车比例不低于20%，新采购的轻型环卫作业车辆不低于90%；2.环卫作业车辆使用年限：清扫车、洗扫车使用年限为7年（有效期以车辆初次登记日期至本项目</w:t>
      </w:r>
      <w:r>
        <w:rPr>
          <w:rFonts w:hint="eastAsia" w:ascii="宋体" w:hAnsi="宋体" w:cs="宋体"/>
          <w:sz w:val="24"/>
          <w:highlight w:val="none"/>
          <w:lang w:val="en-US" w:eastAsia="zh-CN"/>
        </w:rPr>
        <w:t>招标</w:t>
      </w:r>
      <w:r>
        <w:rPr>
          <w:rFonts w:hint="eastAsia" w:ascii="宋体" w:hAnsi="宋体" w:cs="宋体"/>
          <w:sz w:val="24"/>
          <w:highlight w:val="none"/>
          <w:lang w:eastAsia="zh-CN"/>
        </w:rPr>
        <w:t>公告发布首日起向前推算）；护栏清洗车、高压清洗车、垃圾收集车使用年限为10年（有效期以车辆初次登记日期至本项目</w:t>
      </w:r>
      <w:r>
        <w:rPr>
          <w:rFonts w:hint="eastAsia" w:ascii="宋体" w:hAnsi="宋体" w:cs="宋体"/>
          <w:sz w:val="24"/>
          <w:highlight w:val="none"/>
          <w:lang w:val="en-US" w:eastAsia="zh-CN"/>
        </w:rPr>
        <w:t>招标</w:t>
      </w:r>
      <w:r>
        <w:rPr>
          <w:rFonts w:hint="eastAsia" w:ascii="宋体" w:hAnsi="宋体" w:cs="宋体"/>
          <w:sz w:val="24"/>
          <w:highlight w:val="none"/>
          <w:lang w:eastAsia="zh-CN"/>
        </w:rPr>
        <w:t>公告发布首日起向前推算）。车辆在服务期内满使用年限的，必须按要求更新，否则按未正常作业处理。</w:t>
      </w:r>
    </w:p>
    <w:p w14:paraId="01CDD59F">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需配备大、小型作业车辆，最低配置如下：</w:t>
      </w:r>
    </w:p>
    <w:p w14:paraId="5AEA44E4">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（1）机扫车（总质量≥18000kg）（每天每车作业里程70公里）不少于3辆；</w:t>
      </w:r>
    </w:p>
    <w:p w14:paraId="5BCC32C6">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（2）非机动车道小型扫路车（每天每车作业里程48公里）不少于7辆；</w:t>
      </w:r>
    </w:p>
    <w:p w14:paraId="0F493450">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（3）洗扫车（总质量≥18000kg）（每天每车作业里程55公里）不少于6辆；</w:t>
      </w:r>
    </w:p>
    <w:p w14:paraId="1D0D9556">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（4）高压冲水车（总质量≥18000kg）（最高清洗压力不少于9Mpa且配备前置喷水架，每天每车作业里程80公里）不少于4辆；</w:t>
      </w:r>
    </w:p>
    <w:p w14:paraId="73742ED9">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5</w:t>
      </w:r>
      <w:r>
        <w:rPr>
          <w:rFonts w:hint="eastAsia" w:ascii="宋体" w:hAnsi="宋体" w:cs="宋体"/>
          <w:sz w:val="24"/>
          <w:highlight w:val="none"/>
        </w:rPr>
        <w:t>）交通护栏清洗车（总质量≥8000kg）（每天每车作业里程36公里）不少于1辆；</w:t>
      </w:r>
    </w:p>
    <w:p w14:paraId="3F7336BD">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6</w:t>
      </w:r>
      <w:r>
        <w:rPr>
          <w:rFonts w:hint="eastAsia" w:ascii="宋体" w:hAnsi="宋体" w:cs="宋体"/>
          <w:sz w:val="24"/>
          <w:highlight w:val="none"/>
        </w:rPr>
        <w:t>）铲雪车</w:t>
      </w:r>
      <w:r>
        <w:rPr>
          <w:rFonts w:hint="eastAsia" w:ascii="宋体" w:hAnsi="宋体" w:cs="宋体"/>
          <w:sz w:val="24"/>
          <w:highlight w:val="none"/>
          <w:lang w:eastAsia="zh-CN"/>
        </w:rPr>
        <w:t>（</w:t>
      </w:r>
      <w:r>
        <w:rPr>
          <w:rFonts w:hint="eastAsia" w:ascii="宋体" w:hAnsi="宋体" w:cs="宋体"/>
          <w:sz w:val="24"/>
          <w:highlight w:val="none"/>
          <w:lang w:val="en-US" w:eastAsia="zh-CN"/>
        </w:rPr>
        <w:t>可</w:t>
      </w:r>
      <w:r>
        <w:rPr>
          <w:rFonts w:hint="eastAsia" w:ascii="宋体" w:hAnsi="宋体" w:cs="宋体"/>
          <w:sz w:val="24"/>
          <w:highlight w:val="none"/>
        </w:rPr>
        <w:t>改装</w:t>
      </w:r>
      <w:r>
        <w:rPr>
          <w:rFonts w:hint="eastAsia" w:ascii="宋体" w:hAnsi="宋体" w:cs="宋体"/>
          <w:sz w:val="24"/>
          <w:highlight w:val="none"/>
          <w:lang w:eastAsia="zh-CN"/>
        </w:rPr>
        <w:t>）</w:t>
      </w:r>
      <w:r>
        <w:rPr>
          <w:rFonts w:hint="eastAsia" w:ascii="宋体" w:hAnsi="宋体" w:cs="宋体"/>
          <w:sz w:val="24"/>
          <w:highlight w:val="none"/>
        </w:rPr>
        <w:t>不少于1辆；</w:t>
      </w:r>
    </w:p>
    <w:p w14:paraId="4025A18A">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7</w:t>
      </w:r>
      <w:r>
        <w:rPr>
          <w:rFonts w:hint="eastAsia" w:ascii="宋体" w:hAnsi="宋体" w:cs="宋体"/>
          <w:sz w:val="24"/>
          <w:highlight w:val="none"/>
        </w:rPr>
        <w:t>）生活垃圾收集车（核定载质量≥3000kg）不少于</w:t>
      </w:r>
      <w:r>
        <w:rPr>
          <w:rFonts w:hint="eastAsia" w:ascii="宋体" w:hAnsi="宋体" w:cs="宋体"/>
          <w:sz w:val="24"/>
          <w:highlight w:val="none"/>
          <w:lang w:val="en-US" w:eastAsia="zh-CN"/>
        </w:rPr>
        <w:t>2</w:t>
      </w:r>
      <w:r>
        <w:rPr>
          <w:rFonts w:hint="eastAsia" w:ascii="宋体" w:hAnsi="宋体" w:cs="宋体"/>
          <w:sz w:val="24"/>
          <w:highlight w:val="none"/>
        </w:rPr>
        <w:t>辆；</w:t>
      </w:r>
    </w:p>
    <w:p w14:paraId="7D5AB66D">
      <w:pPr>
        <w:adjustRightInd w:val="0"/>
        <w:snapToGrid w:val="0"/>
        <w:spacing w:line="360" w:lineRule="auto"/>
        <w:ind w:firstLine="480" w:firstLineChars="200"/>
        <w:jc w:val="left"/>
        <w:rPr>
          <w:rFonts w:hint="eastAsia"/>
          <w:highlight w:val="none"/>
        </w:rPr>
      </w:pPr>
      <w:r>
        <w:rPr>
          <w:rFonts w:hint="eastAsia" w:ascii="宋体" w:hAnsi="宋体" w:cs="宋体"/>
          <w:sz w:val="24"/>
          <w:highlight w:val="none"/>
        </w:rPr>
        <w:t>（</w:t>
      </w:r>
      <w:r>
        <w:rPr>
          <w:rFonts w:hint="eastAsia" w:ascii="宋体" w:hAnsi="宋体" w:cs="宋体"/>
          <w:sz w:val="24"/>
          <w:highlight w:val="none"/>
          <w:lang w:val="en-US" w:eastAsia="zh-CN"/>
        </w:rPr>
        <w:t>8</w:t>
      </w:r>
      <w:r>
        <w:rPr>
          <w:rFonts w:hint="eastAsia" w:ascii="宋体" w:hAnsi="宋体" w:cs="宋体"/>
          <w:sz w:val="24"/>
          <w:highlight w:val="none"/>
        </w:rPr>
        <w:t>）吸粪车（吸污车）（核定载质量≥1150kg）不少于</w:t>
      </w:r>
      <w:r>
        <w:rPr>
          <w:rFonts w:hint="eastAsia" w:ascii="宋体" w:hAnsi="宋体" w:cs="宋体"/>
          <w:sz w:val="24"/>
          <w:highlight w:val="none"/>
          <w:lang w:val="en-US" w:eastAsia="zh-CN"/>
        </w:rPr>
        <w:t>1</w:t>
      </w:r>
      <w:r>
        <w:rPr>
          <w:rFonts w:hint="eastAsia" w:ascii="宋体" w:hAnsi="宋体" w:cs="宋体"/>
          <w:sz w:val="24"/>
          <w:highlight w:val="none"/>
        </w:rPr>
        <w:t>辆；</w:t>
      </w:r>
    </w:p>
    <w:p w14:paraId="338D57FF">
      <w:pPr>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sz w:val="24"/>
          <w:highlight w:val="none"/>
        </w:rPr>
        <w:t>3.</w:t>
      </w:r>
      <w:r>
        <w:rPr>
          <w:rFonts w:hint="eastAsia" w:ascii="宋体" w:hAnsi="宋体" w:cs="宋体"/>
          <w:kern w:val="0"/>
          <w:sz w:val="24"/>
          <w:highlight w:val="none"/>
          <w:lang w:val="en-US" w:eastAsia="zh-CN"/>
        </w:rPr>
        <w:t>交通护栏机械清洗一旬一次，护栏清洗车（总质量</w:t>
      </w:r>
      <w:r>
        <w:rPr>
          <w:rFonts w:hint="default" w:ascii="宋体" w:hAnsi="宋体" w:cs="宋体"/>
          <w:kern w:val="0"/>
          <w:sz w:val="24"/>
          <w:highlight w:val="none"/>
          <w:lang w:val="en-US" w:eastAsia="zh-CN"/>
        </w:rPr>
        <w:t xml:space="preserve">8吨）每天每车作业里程 36 公里，时速不超过12km/h（具体时速根据路况进行确定）。 </w:t>
      </w:r>
    </w:p>
    <w:p w14:paraId="752F8BF2">
      <w:pPr>
        <w:adjustRightInd w:val="0"/>
        <w:snapToGrid w:val="0"/>
        <w:spacing w:line="360" w:lineRule="auto"/>
        <w:ind w:firstLine="480" w:firstLineChars="200"/>
        <w:jc w:val="left"/>
        <w:rPr>
          <w:rFonts w:hint="eastAsia" w:ascii="宋体" w:hAnsi="宋体" w:cs="宋体"/>
          <w:kern w:val="0"/>
          <w:sz w:val="24"/>
          <w:highlight w:val="none"/>
        </w:rPr>
      </w:pPr>
      <w:r>
        <w:rPr>
          <w:rFonts w:hint="default" w:ascii="宋体" w:hAnsi="宋体" w:cs="宋体"/>
          <w:kern w:val="0"/>
          <w:sz w:val="24"/>
          <w:highlight w:val="none"/>
          <w:lang w:val="en-US" w:eastAsia="zh-CN"/>
        </w:rPr>
        <w:t xml:space="preserve">4.机械化作业中，机扫车（总质量18吨）每车每天作业里程70公里，时速不超过15km/h（具体时速根据路况进行确定）； </w:t>
      </w:r>
    </w:p>
    <w:p w14:paraId="20B28D0B">
      <w:pPr>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lang w:val="en-US" w:eastAsia="zh-CN"/>
        </w:rPr>
        <w:t>5.</w:t>
      </w:r>
      <w:r>
        <w:rPr>
          <w:rFonts w:hint="default" w:ascii="宋体" w:hAnsi="宋体" w:cs="宋体"/>
          <w:kern w:val="0"/>
          <w:sz w:val="24"/>
          <w:highlight w:val="none"/>
          <w:lang w:val="en-US" w:eastAsia="zh-CN"/>
        </w:rPr>
        <w:t xml:space="preserve">非机动车道小型扫路机每车每天作业里程48公里，时速不超过10km/h（具体时速根据路况进行确定）。 </w:t>
      </w:r>
    </w:p>
    <w:p w14:paraId="28B7A131">
      <w:pPr>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lang w:val="en-US" w:eastAsia="zh-CN"/>
        </w:rPr>
        <w:t>6</w:t>
      </w:r>
      <w:r>
        <w:rPr>
          <w:rFonts w:hint="default" w:ascii="宋体" w:hAnsi="宋体" w:cs="宋体"/>
          <w:kern w:val="0"/>
          <w:sz w:val="24"/>
          <w:highlight w:val="none"/>
          <w:lang w:val="en-US" w:eastAsia="zh-CN"/>
        </w:rPr>
        <w:t xml:space="preserve">.机械化作业中，洗扫车（总质量18 吨）每车每天作业里程55公里，时速不超过15km/h（具体时速根据路况进行确定）。 </w:t>
      </w:r>
    </w:p>
    <w:p w14:paraId="09B9F526">
      <w:pPr>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lang w:val="en-US" w:eastAsia="zh-CN"/>
        </w:rPr>
        <w:t>7</w:t>
      </w:r>
      <w:r>
        <w:rPr>
          <w:rFonts w:hint="default" w:ascii="宋体" w:hAnsi="宋体" w:cs="宋体"/>
          <w:kern w:val="0"/>
          <w:sz w:val="24"/>
          <w:highlight w:val="none"/>
          <w:lang w:val="en-US" w:eastAsia="zh-CN"/>
        </w:rPr>
        <w:t>.机械化作业中，冲水车（总质量18 吨）每车每天作业里程80公里，时速不超过20km/h（具体时速根据路况进行确定）。</w:t>
      </w:r>
    </w:p>
    <w:p w14:paraId="205EDACC">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8</w:t>
      </w:r>
      <w:r>
        <w:rPr>
          <w:rFonts w:hint="eastAsia" w:ascii="宋体" w:hAnsi="宋体" w:cs="宋体"/>
          <w:sz w:val="24"/>
          <w:highlight w:val="none"/>
        </w:rPr>
        <w:t>.中标供应商在合同签订后15</w:t>
      </w:r>
      <w:r>
        <w:rPr>
          <w:rFonts w:hint="eastAsia" w:ascii="宋体" w:hAnsi="宋体" w:cs="宋体"/>
          <w:sz w:val="24"/>
          <w:highlight w:val="none"/>
          <w:lang w:val="en-US" w:eastAsia="zh-CN"/>
        </w:rPr>
        <w:t>天</w:t>
      </w:r>
      <w:r>
        <w:rPr>
          <w:rFonts w:hint="eastAsia" w:ascii="宋体" w:hAnsi="宋体" w:cs="宋体"/>
          <w:sz w:val="24"/>
          <w:highlight w:val="none"/>
        </w:rPr>
        <w:t>内安装</w:t>
      </w:r>
      <w:r>
        <w:rPr>
          <w:rFonts w:hint="eastAsia" w:ascii="宋体" w:hAnsi="宋体" w:cs="宋体"/>
          <w:sz w:val="24"/>
          <w:highlight w:val="none"/>
          <w:lang w:eastAsia="zh-CN"/>
        </w:rPr>
        <w:t>定位系统</w:t>
      </w:r>
      <w:r>
        <w:rPr>
          <w:rFonts w:hint="eastAsia" w:ascii="宋体" w:hAnsi="宋体" w:cs="宋体"/>
          <w:sz w:val="24"/>
          <w:highlight w:val="none"/>
        </w:rPr>
        <w:t>等智能设备，车辆安装2个视频探头，统一标识，纳入市、区两级智慧环卫监管平台。</w:t>
      </w:r>
    </w:p>
    <w:p w14:paraId="6DC7B74F">
      <w:pPr>
        <w:pStyle w:val="5"/>
        <w:tabs>
          <w:tab w:val="clear" w:pos="1134"/>
        </w:tabs>
        <w:adjustRightInd w:val="0"/>
        <w:spacing w:line="360" w:lineRule="auto"/>
        <w:ind w:firstLine="480" w:firstLineChars="200"/>
        <w:rPr>
          <w:rFonts w:hint="eastAsia" w:ascii="宋体" w:hAnsi="宋体" w:eastAsia="宋体"/>
          <w:highlight w:val="none"/>
        </w:rPr>
      </w:pPr>
      <w:r>
        <w:rPr>
          <w:rFonts w:hint="eastAsia" w:ascii="宋体" w:hAnsi="宋体" w:eastAsia="宋体"/>
          <w:highlight w:val="none"/>
          <w:lang w:val="en-US" w:eastAsia="zh-CN"/>
        </w:rPr>
        <w:t>9.</w:t>
      </w:r>
      <w:r>
        <w:rPr>
          <w:rFonts w:hint="eastAsia" w:ascii="宋体" w:hAnsi="宋体" w:eastAsia="宋体"/>
          <w:highlight w:val="none"/>
        </w:rPr>
        <w:t>投标供应商中标后所配备的所有垃圾收集车由采购人统一标识，统一编号，并加装车载巡检设备纳入智慧城管平台统一监控管理。</w:t>
      </w:r>
    </w:p>
    <w:p w14:paraId="6C5BE33C">
      <w:pPr>
        <w:pStyle w:val="5"/>
        <w:tabs>
          <w:tab w:val="clear" w:pos="1134"/>
        </w:tabs>
        <w:adjustRightInd w:val="0"/>
        <w:spacing w:line="360" w:lineRule="auto"/>
        <w:ind w:firstLine="480" w:firstLineChars="200"/>
        <w:rPr>
          <w:rFonts w:hint="eastAsia" w:ascii="宋体" w:hAnsi="宋体" w:eastAsia="宋体"/>
          <w:highlight w:val="none"/>
        </w:rPr>
      </w:pPr>
      <w:r>
        <w:rPr>
          <w:rFonts w:hint="eastAsia" w:ascii="宋体" w:hAnsi="宋体" w:eastAsia="宋体"/>
          <w:highlight w:val="none"/>
          <w:lang w:val="en-US" w:eastAsia="zh-CN"/>
        </w:rPr>
        <w:t>10.</w:t>
      </w:r>
      <w:r>
        <w:rPr>
          <w:rFonts w:hint="eastAsia" w:ascii="宋体" w:hAnsi="宋体" w:eastAsia="宋体"/>
          <w:highlight w:val="none"/>
        </w:rPr>
        <w:t>运输作业车辆均应配置收集容器、车载巡检设备（智能称重、过秤抓拍、身份识别、</w:t>
      </w:r>
      <w:r>
        <w:rPr>
          <w:rFonts w:hint="eastAsia" w:ascii="宋体" w:hAnsi="宋体" w:eastAsia="宋体"/>
          <w:highlight w:val="none"/>
          <w:lang w:eastAsia="zh-CN"/>
        </w:rPr>
        <w:t>定位系统</w:t>
      </w:r>
      <w:r>
        <w:rPr>
          <w:rFonts w:hint="eastAsia" w:ascii="宋体" w:hAnsi="宋体" w:eastAsia="宋体"/>
          <w:highlight w:val="none"/>
        </w:rPr>
        <w:t>定位、语音播报、数据监控系统），确保完好、运行正常。</w:t>
      </w:r>
    </w:p>
    <w:p w14:paraId="42D0F9E4">
      <w:pPr>
        <w:pStyle w:val="5"/>
        <w:tabs>
          <w:tab w:val="clear" w:pos="1134"/>
        </w:tabs>
        <w:adjustRightInd w:val="0"/>
        <w:spacing w:line="360" w:lineRule="auto"/>
        <w:ind w:firstLine="480" w:firstLineChars="200"/>
        <w:rPr>
          <w:rFonts w:hint="eastAsia" w:ascii="宋体" w:hAnsi="宋体" w:eastAsia="宋体"/>
          <w:highlight w:val="none"/>
        </w:rPr>
      </w:pPr>
      <w:r>
        <w:rPr>
          <w:rFonts w:hint="eastAsia" w:ascii="宋体" w:hAnsi="宋体" w:eastAsia="宋体"/>
          <w:highlight w:val="none"/>
          <w:lang w:val="en-US" w:eastAsia="zh-CN"/>
        </w:rPr>
        <w:t>11.</w:t>
      </w:r>
      <w:r>
        <w:rPr>
          <w:rFonts w:hint="eastAsia" w:ascii="宋体" w:hAnsi="宋体" w:eastAsia="宋体"/>
          <w:highlight w:val="none"/>
        </w:rPr>
        <w:t>运输作业车辆</w:t>
      </w:r>
      <w:r>
        <w:rPr>
          <w:rFonts w:hint="eastAsia" w:ascii="宋体" w:hAnsi="宋体" w:eastAsia="宋体"/>
          <w:highlight w:val="none"/>
          <w:lang w:val="en-US" w:eastAsia="zh-CN"/>
        </w:rPr>
        <w:t>应</w:t>
      </w:r>
      <w:r>
        <w:rPr>
          <w:rFonts w:hint="eastAsia" w:ascii="宋体" w:hAnsi="宋体" w:eastAsia="宋体"/>
          <w:highlight w:val="none"/>
        </w:rPr>
        <w:t>密闭运输</w:t>
      </w:r>
      <w:r>
        <w:rPr>
          <w:rFonts w:hint="eastAsia" w:ascii="宋体" w:hAnsi="宋体" w:eastAsia="宋体"/>
          <w:highlight w:val="none"/>
          <w:lang w:eastAsia="zh-CN"/>
        </w:rPr>
        <w:t>，</w:t>
      </w:r>
      <w:r>
        <w:rPr>
          <w:rFonts w:hint="eastAsia" w:ascii="宋体" w:hAnsi="宋体" w:eastAsia="宋体"/>
          <w:highlight w:val="none"/>
        </w:rPr>
        <w:t>外表和垃圾箱体完好无损，有损坏的，应及时维修。</w:t>
      </w:r>
    </w:p>
    <w:p w14:paraId="44EE65B6">
      <w:pPr>
        <w:pStyle w:val="5"/>
        <w:tabs>
          <w:tab w:val="clear" w:pos="1134"/>
        </w:tabs>
        <w:adjustRightInd w:val="0"/>
        <w:spacing w:line="360" w:lineRule="auto"/>
        <w:ind w:firstLine="480" w:firstLineChars="200"/>
        <w:rPr>
          <w:rFonts w:hint="eastAsia" w:ascii="宋体" w:hAnsi="宋体" w:eastAsia="宋体"/>
          <w:highlight w:val="none"/>
        </w:rPr>
      </w:pPr>
      <w:r>
        <w:rPr>
          <w:rFonts w:hint="eastAsia" w:ascii="宋体" w:hAnsi="宋体" w:eastAsia="宋体"/>
          <w:highlight w:val="none"/>
          <w:lang w:val="en-US" w:eastAsia="zh-CN"/>
        </w:rPr>
        <w:t>12.</w:t>
      </w:r>
      <w:r>
        <w:rPr>
          <w:rFonts w:hint="eastAsia" w:ascii="宋体" w:hAnsi="宋体" w:eastAsia="宋体"/>
          <w:highlight w:val="none"/>
        </w:rPr>
        <w:t>作业车辆遵守交通法规，无闯红灯、超速、超载现象。</w:t>
      </w:r>
    </w:p>
    <w:p w14:paraId="5DBBD131">
      <w:pPr>
        <w:pStyle w:val="5"/>
        <w:tabs>
          <w:tab w:val="clear" w:pos="1134"/>
        </w:tabs>
        <w:adjustRightInd w:val="0"/>
        <w:spacing w:line="360" w:lineRule="auto"/>
        <w:ind w:firstLine="480" w:firstLineChars="200"/>
        <w:rPr>
          <w:rFonts w:hint="eastAsia" w:ascii="宋体" w:hAnsi="宋体" w:eastAsia="宋体"/>
          <w:highlight w:val="none"/>
        </w:rPr>
      </w:pPr>
      <w:r>
        <w:rPr>
          <w:rFonts w:hint="eastAsia" w:ascii="宋体" w:hAnsi="宋体" w:eastAsia="宋体"/>
          <w:highlight w:val="none"/>
          <w:lang w:val="en-US" w:eastAsia="zh-CN"/>
        </w:rPr>
        <w:t>13.</w:t>
      </w:r>
      <w:r>
        <w:rPr>
          <w:rFonts w:hint="eastAsia" w:ascii="宋体" w:hAnsi="宋体" w:eastAsia="宋体"/>
          <w:highlight w:val="none"/>
        </w:rPr>
        <w:t>作业车辆不得从事与垃圾收运作业无关的其他运输活动。</w:t>
      </w:r>
    </w:p>
    <w:p w14:paraId="6DAF94A2">
      <w:pPr>
        <w:pStyle w:val="5"/>
        <w:tabs>
          <w:tab w:val="clear" w:pos="1134"/>
        </w:tabs>
        <w:adjustRightInd w:val="0"/>
        <w:spacing w:line="360" w:lineRule="auto"/>
        <w:ind w:firstLine="480" w:firstLineChars="200"/>
        <w:rPr>
          <w:rFonts w:hint="eastAsia" w:ascii="宋体" w:hAnsi="宋体" w:eastAsia="宋体"/>
          <w:highlight w:val="none"/>
        </w:rPr>
      </w:pPr>
      <w:r>
        <w:rPr>
          <w:rFonts w:hint="eastAsia" w:ascii="宋体" w:hAnsi="宋体" w:eastAsia="宋体"/>
          <w:highlight w:val="none"/>
          <w:lang w:val="en-US" w:eastAsia="zh-CN"/>
        </w:rPr>
        <w:t>14.</w:t>
      </w:r>
      <w:r>
        <w:rPr>
          <w:rFonts w:hint="eastAsia" w:ascii="宋体" w:hAnsi="宋体" w:eastAsia="宋体"/>
          <w:highlight w:val="none"/>
        </w:rPr>
        <w:t>作业车辆保持容貌整洁、标志清晰、车况良好、停放遵章有序；</w:t>
      </w:r>
      <w:r>
        <w:rPr>
          <w:rFonts w:hint="eastAsia" w:ascii="宋体" w:hAnsi="宋体" w:eastAsia="宋体"/>
          <w:highlight w:val="none"/>
          <w:lang w:eastAsia="zh-CN"/>
        </w:rPr>
        <w:t>车厢</w:t>
      </w:r>
      <w:r>
        <w:rPr>
          <w:rFonts w:hint="eastAsia" w:ascii="宋体" w:hAnsi="宋体" w:eastAsia="宋体"/>
          <w:highlight w:val="none"/>
        </w:rPr>
        <w:t>外沿无夹挂、拖拉垃圾，车内工具摆放整齐。</w:t>
      </w:r>
    </w:p>
    <w:p w14:paraId="39144DFF">
      <w:pPr>
        <w:pStyle w:val="5"/>
        <w:tabs>
          <w:tab w:val="clear" w:pos="1134"/>
        </w:tabs>
        <w:adjustRightInd w:val="0"/>
        <w:spacing w:line="360" w:lineRule="auto"/>
        <w:ind w:firstLine="480" w:firstLineChars="200"/>
        <w:rPr>
          <w:rFonts w:hint="eastAsia" w:ascii="宋体" w:hAnsi="宋体" w:eastAsia="宋体"/>
          <w:highlight w:val="none"/>
        </w:rPr>
      </w:pPr>
      <w:r>
        <w:rPr>
          <w:rFonts w:hint="eastAsia" w:ascii="宋体" w:hAnsi="宋体" w:eastAsia="宋体"/>
          <w:highlight w:val="none"/>
          <w:lang w:val="en-US" w:eastAsia="zh-CN"/>
        </w:rPr>
        <w:t>15.</w:t>
      </w:r>
      <w:r>
        <w:rPr>
          <w:rFonts w:hint="eastAsia" w:ascii="宋体" w:hAnsi="宋体" w:eastAsia="宋体"/>
          <w:highlight w:val="none"/>
        </w:rPr>
        <w:t>运输垃圾应密闭，在运输过程中无垃圾扬、洒、拖挂和污水滴漏等</w:t>
      </w:r>
      <w:r>
        <w:rPr>
          <w:rFonts w:hint="eastAsia" w:ascii="宋体" w:hAnsi="宋体" w:eastAsia="宋体"/>
          <w:highlight w:val="none"/>
          <w:lang w:eastAsia="zh-CN"/>
        </w:rPr>
        <w:t>；</w:t>
      </w:r>
      <w:r>
        <w:rPr>
          <w:rFonts w:hint="eastAsia" w:ascii="宋体" w:hAnsi="宋体" w:eastAsia="宋体"/>
          <w:highlight w:val="none"/>
        </w:rPr>
        <w:t>作业结束后，运输作业车辆应进行清洗，确保车容整洁。</w:t>
      </w:r>
    </w:p>
    <w:p w14:paraId="58D8F5BD">
      <w:pPr>
        <w:pStyle w:val="5"/>
        <w:tabs>
          <w:tab w:val="clear" w:pos="1134"/>
        </w:tabs>
        <w:adjustRightInd w:val="0"/>
        <w:spacing w:line="360" w:lineRule="auto"/>
        <w:ind w:firstLine="480" w:firstLineChars="200"/>
        <w:rPr>
          <w:rFonts w:hint="eastAsia" w:ascii="宋体" w:hAnsi="宋体" w:eastAsia="宋体"/>
          <w:highlight w:val="none"/>
          <w:lang w:val="en-US" w:eastAsia="zh-CN"/>
        </w:rPr>
      </w:pPr>
      <w:r>
        <w:rPr>
          <w:rFonts w:hint="eastAsia" w:ascii="宋体" w:hAnsi="宋体" w:eastAsia="宋体"/>
          <w:highlight w:val="none"/>
          <w:lang w:val="en-US" w:eastAsia="zh-CN"/>
        </w:rPr>
        <w:t>16.所投入环卫作业车辆须每两年喷涂一次（其中垃圾收集车需每年喷涂一次），确保车身标识清晰规范，颜色鲜明。</w:t>
      </w:r>
    </w:p>
    <w:p w14:paraId="00030F2E">
      <w:pPr>
        <w:adjustRightInd w:val="0"/>
        <w:snapToGrid w:val="0"/>
        <w:spacing w:line="360" w:lineRule="auto"/>
        <w:ind w:firstLine="482" w:firstLineChars="200"/>
        <w:jc w:val="left"/>
        <w:rPr>
          <w:rFonts w:hint="eastAsia" w:ascii="宋体" w:hAnsi="宋体" w:cs="宋体"/>
          <w:b/>
          <w:bCs/>
          <w:sz w:val="24"/>
          <w:highlight w:val="none"/>
        </w:rPr>
      </w:pPr>
      <w:r>
        <w:rPr>
          <w:rFonts w:hint="eastAsia" w:ascii="宋体" w:hAnsi="宋体" w:cs="宋体"/>
          <w:b/>
          <w:bCs/>
          <w:sz w:val="24"/>
          <w:highlight w:val="none"/>
        </w:rPr>
        <w:t>（</w:t>
      </w:r>
      <w:r>
        <w:rPr>
          <w:rFonts w:hint="eastAsia" w:ascii="宋体" w:hAnsi="宋体" w:cs="宋体"/>
          <w:b/>
          <w:bCs/>
          <w:sz w:val="24"/>
          <w:highlight w:val="none"/>
          <w:lang w:val="en-US" w:eastAsia="zh-CN"/>
        </w:rPr>
        <w:t>七</w:t>
      </w:r>
      <w:r>
        <w:rPr>
          <w:rFonts w:hint="eastAsia" w:ascii="宋体" w:hAnsi="宋体" w:cs="宋体"/>
          <w:b/>
          <w:bCs/>
          <w:sz w:val="24"/>
          <w:highlight w:val="none"/>
        </w:rPr>
        <w:t>）应急保障作业要求</w:t>
      </w:r>
    </w:p>
    <w:p w14:paraId="67BED064">
      <w:pPr>
        <w:shd w:val="clear" w:color="auto"/>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1.中标供应商实行全天候24小时昼夜应急值班制度，并实行领导带班和夜间值班人员交接班制度，中标供应商应从配备人员（在人员最低配置要求内）中抽调2支10人应急队伍，应急保障作业人员年龄不得超过</w:t>
      </w:r>
      <w:r>
        <w:rPr>
          <w:rFonts w:ascii="宋体" w:hAnsi="宋体" w:cs="宋体"/>
          <w:color w:val="auto"/>
          <w:sz w:val="24"/>
          <w:szCs w:val="24"/>
          <w:highlight w:val="none"/>
        </w:rPr>
        <w:t>6</w:t>
      </w:r>
      <w:r>
        <w:rPr>
          <w:rFonts w:hint="eastAsia" w:ascii="宋体" w:hAnsi="宋体" w:cs="宋体"/>
          <w:color w:val="auto"/>
          <w:sz w:val="24"/>
          <w:szCs w:val="24"/>
          <w:highlight w:val="none"/>
        </w:rPr>
        <w:t>0周岁，保证30分钟内响应，确保责任到人，工作到位。</w:t>
      </w:r>
    </w:p>
    <w:p w14:paraId="4DEB0DF2">
      <w:pPr>
        <w:shd w:val="clear" w:color="auto"/>
        <w:tabs>
          <w:tab w:val="left" w:pos="312"/>
        </w:tabs>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2.在遇到各种重大活动（包括国家、省、市大检查，两会，商业活动等）、重大节假日（元旦、春节、五一、国庆等）、突发环境卫生事件、自然灾害或作业事故时，中标供应商根据应急预案程序，</w:t>
      </w:r>
      <w:r>
        <w:rPr>
          <w:rFonts w:hint="eastAsia" w:ascii="宋体" w:hAnsi="宋体" w:cs="宋体"/>
          <w:color w:val="auto"/>
          <w:sz w:val="24"/>
          <w:szCs w:val="24"/>
          <w:highlight w:val="none"/>
          <w:lang w:val="en-US" w:eastAsia="zh-CN"/>
        </w:rPr>
        <w:t>加强环卫作业力量，确保环卫</w:t>
      </w:r>
      <w:r>
        <w:rPr>
          <w:rFonts w:hint="default" w:ascii="宋体" w:hAnsi="宋体" w:cs="宋体"/>
          <w:color w:val="auto"/>
          <w:sz w:val="24"/>
          <w:szCs w:val="24"/>
          <w:highlight w:val="none"/>
          <w:lang w:val="en-US" w:eastAsia="zh-CN"/>
        </w:rPr>
        <w:t>保洁服务质量</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开展优质、高效、快捷的环卫作业服务。暴雨、台风过后，12小时之内恢复城市市容市貌。要求做到：</w:t>
      </w:r>
    </w:p>
    <w:p w14:paraId="152078F3">
      <w:pPr>
        <w:shd w:val="clear" w:color="auto"/>
        <w:tabs>
          <w:tab w:val="left" w:pos="312"/>
        </w:tabs>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（1）防雪防冻应急响应状态，到达现场时间不超过30分钟，实施道路斜坡、桥梁、涵洞等路面撒盐工作，处理灾害时间在</w:t>
      </w:r>
      <w:r>
        <w:rPr>
          <w:rFonts w:ascii="宋体" w:hAnsi="宋体" w:cs="宋体"/>
          <w:color w:val="auto"/>
          <w:sz w:val="24"/>
          <w:szCs w:val="24"/>
          <w:highlight w:val="none"/>
        </w:rPr>
        <w:t>12</w:t>
      </w:r>
      <w:r>
        <w:rPr>
          <w:rFonts w:hint="eastAsia" w:ascii="宋体" w:hAnsi="宋体" w:cs="宋体"/>
          <w:color w:val="auto"/>
          <w:sz w:val="24"/>
          <w:szCs w:val="24"/>
          <w:highlight w:val="none"/>
        </w:rPr>
        <w:t>小时内。</w:t>
      </w:r>
    </w:p>
    <w:p w14:paraId="3D9CC650">
      <w:pPr>
        <w:shd w:val="clear" w:color="auto"/>
        <w:tabs>
          <w:tab w:val="left" w:pos="312"/>
        </w:tabs>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（2）防汛应急响应状态，到达现场时间不超过30分钟，疏通排水系统确保畅通，暴雨情况下及时筑临时挡水设施等。处理灾害在</w:t>
      </w:r>
      <w:r>
        <w:rPr>
          <w:rFonts w:ascii="宋体" w:hAnsi="宋体" w:cs="宋体"/>
          <w:color w:val="auto"/>
          <w:sz w:val="24"/>
          <w:szCs w:val="24"/>
          <w:highlight w:val="none"/>
        </w:rPr>
        <w:t>12</w:t>
      </w:r>
      <w:r>
        <w:rPr>
          <w:rFonts w:hint="eastAsia" w:ascii="宋体" w:hAnsi="宋体" w:cs="宋体"/>
          <w:color w:val="auto"/>
          <w:sz w:val="24"/>
          <w:szCs w:val="24"/>
          <w:highlight w:val="none"/>
        </w:rPr>
        <w:t>小时内。</w:t>
      </w:r>
    </w:p>
    <w:p w14:paraId="1DBEE9A8">
      <w:pPr>
        <w:shd w:val="clear" w:color="auto"/>
        <w:tabs>
          <w:tab w:val="left" w:pos="312"/>
        </w:tabs>
        <w:spacing w:line="360" w:lineRule="auto"/>
        <w:ind w:firstLine="480"/>
        <w:jc w:val="left"/>
        <w:rPr>
          <w:rFonts w:ascii="宋体" w:hAnsi="宋体"/>
          <w:bCs/>
          <w:color w:val="auto"/>
          <w:szCs w:val="21"/>
          <w:highlight w:val="none"/>
        </w:rPr>
      </w:pPr>
      <w:r>
        <w:rPr>
          <w:rFonts w:hint="eastAsia" w:ascii="宋体" w:hAnsi="宋体" w:cs="宋体"/>
          <w:color w:val="auto"/>
          <w:sz w:val="24"/>
          <w:szCs w:val="24"/>
          <w:highlight w:val="none"/>
        </w:rPr>
        <w:t>（3）成立夜间处理应急队伍，接件后1小时内至现场处理，并按回复要求做出回应。</w:t>
      </w:r>
    </w:p>
    <w:p w14:paraId="5B8B784F">
      <w:pPr>
        <w:pStyle w:val="5"/>
        <w:tabs>
          <w:tab w:val="clear" w:pos="1134"/>
        </w:tabs>
        <w:adjustRightInd w:val="0"/>
        <w:spacing w:line="360" w:lineRule="auto"/>
        <w:ind w:firstLine="480" w:firstLineChars="200"/>
        <w:rPr>
          <w:rFonts w:hint="eastAsia" w:ascii="宋体" w:hAnsi="宋体" w:eastAsia="宋体"/>
          <w:highlight w:val="none"/>
          <w:lang w:val="en-US" w:eastAsia="zh-CN"/>
        </w:rPr>
      </w:pPr>
      <w:r>
        <w:rPr>
          <w:rFonts w:hint="eastAsia" w:ascii="宋体" w:hAnsi="宋体" w:eastAsia="宋体"/>
          <w:highlight w:val="none"/>
          <w:lang w:val="en-US" w:eastAsia="zh-CN"/>
        </w:rPr>
        <w:t>3.做到道路无主垃圾及时处理，占道垃圾须2小时内清理完毕，非占道垃圾须12小时内清理完毕，确保路面干净、通畅。车辆在处理行驶途中应确保无垃圾抛洒，无污水滴漏，车厢外无吊挂。</w:t>
      </w:r>
    </w:p>
    <w:p w14:paraId="3D475420">
      <w:pPr>
        <w:pStyle w:val="5"/>
        <w:tabs>
          <w:tab w:val="clear" w:pos="1134"/>
        </w:tabs>
        <w:adjustRightInd w:val="0"/>
        <w:spacing w:line="360" w:lineRule="auto"/>
        <w:ind w:firstLine="480" w:firstLineChars="200"/>
        <w:rPr>
          <w:rFonts w:hint="default" w:ascii="宋体" w:hAnsi="宋体" w:eastAsia="宋体"/>
          <w:highlight w:val="none"/>
          <w:lang w:val="en-US" w:eastAsia="zh-CN"/>
        </w:rPr>
      </w:pPr>
      <w:r>
        <w:rPr>
          <w:rFonts w:hint="eastAsia" w:ascii="宋体" w:hAnsi="宋体" w:eastAsia="宋体"/>
          <w:highlight w:val="none"/>
          <w:lang w:val="en-US" w:eastAsia="zh-CN"/>
        </w:rPr>
        <w:t>4.台风暴雨、雨雪冰冻、高温等恶劣天气做好环卫应急保</w:t>
      </w:r>
      <w:r>
        <w:rPr>
          <w:rFonts w:hint="default" w:ascii="宋体" w:hAnsi="宋体" w:eastAsia="宋体"/>
          <w:highlight w:val="none"/>
          <w:lang w:val="en-US" w:eastAsia="zh-CN"/>
        </w:rPr>
        <w:t>障工作，高温、大气污染等特殊天气增加机械化作业频次，及时处置 110 案件。</w:t>
      </w:r>
    </w:p>
    <w:p w14:paraId="2595D5C1">
      <w:pPr>
        <w:pStyle w:val="5"/>
        <w:tabs>
          <w:tab w:val="clear" w:pos="1134"/>
        </w:tabs>
        <w:adjustRightInd w:val="0"/>
        <w:spacing w:line="360" w:lineRule="auto"/>
        <w:ind w:firstLine="480" w:firstLineChars="200"/>
        <w:rPr>
          <w:rFonts w:hint="default" w:ascii="宋体" w:hAnsi="宋体" w:eastAsia="宋体"/>
          <w:highlight w:val="none"/>
          <w:lang w:val="en-US" w:eastAsia="zh-CN"/>
        </w:rPr>
      </w:pPr>
      <w:r>
        <w:rPr>
          <w:rFonts w:hint="eastAsia" w:ascii="宋体" w:hAnsi="宋体" w:eastAsia="宋体"/>
          <w:highlight w:val="none"/>
          <w:lang w:val="en-US" w:eastAsia="zh-CN"/>
        </w:rPr>
        <w:t>5.及时处理反馈投诉案件，解决市民关注问题，不引发社会舆情。</w:t>
      </w:r>
    </w:p>
    <w:p w14:paraId="372DEF59">
      <w:pPr>
        <w:pStyle w:val="5"/>
        <w:tabs>
          <w:tab w:val="clear" w:pos="1134"/>
        </w:tabs>
        <w:adjustRightInd w:val="0"/>
        <w:spacing w:line="360" w:lineRule="auto"/>
        <w:ind w:firstLine="480" w:firstLineChars="200"/>
        <w:rPr>
          <w:rFonts w:hint="eastAsia" w:ascii="宋体" w:hAnsi="宋体" w:eastAsia="宋体"/>
          <w:highlight w:val="none"/>
          <w:lang w:val="en-US" w:eastAsia="zh-CN"/>
        </w:rPr>
      </w:pPr>
      <w:r>
        <w:rPr>
          <w:rFonts w:hint="eastAsia" w:ascii="宋体" w:hAnsi="宋体" w:eastAsia="宋体"/>
          <w:highlight w:val="none"/>
          <w:lang w:val="en-US" w:eastAsia="zh-CN"/>
        </w:rPr>
        <w:t>6.投诉建议</w:t>
      </w:r>
    </w:p>
    <w:p w14:paraId="5E27B543">
      <w:pPr>
        <w:pStyle w:val="5"/>
        <w:tabs>
          <w:tab w:val="clear" w:pos="1134"/>
        </w:tabs>
        <w:adjustRightInd w:val="0"/>
        <w:spacing w:line="360" w:lineRule="auto"/>
        <w:ind w:firstLine="480" w:firstLineChars="200"/>
        <w:rPr>
          <w:rFonts w:hint="eastAsia" w:ascii="宋体" w:hAnsi="宋体" w:eastAsia="宋体"/>
          <w:highlight w:val="none"/>
          <w:lang w:val="en-US" w:eastAsia="zh-CN"/>
        </w:rPr>
      </w:pPr>
      <w:r>
        <w:rPr>
          <w:rFonts w:hint="eastAsia" w:ascii="宋体" w:hAnsi="宋体" w:eastAsia="宋体"/>
          <w:highlight w:val="none"/>
          <w:lang w:val="en-US" w:eastAsia="zh-CN"/>
        </w:rPr>
        <w:t>上级部门流转下来的各类问题，居民投诉问题，在上级部门规定时间内及时反馈和处置，努力解决问题，不引发社会舆情。出色完成应急保障作业的，经报采购人同意，对中标供应商及其单位突出员工给予相应奖励。</w:t>
      </w:r>
    </w:p>
    <w:p w14:paraId="787BDF3D">
      <w:pPr>
        <w:numPr>
          <w:ilvl w:val="0"/>
          <w:numId w:val="1"/>
        </w:numPr>
        <w:adjustRightInd w:val="0"/>
        <w:snapToGrid w:val="0"/>
        <w:spacing w:line="360" w:lineRule="auto"/>
        <w:ind w:firstLine="482" w:firstLineChars="200"/>
        <w:jc w:val="left"/>
        <w:rPr>
          <w:rFonts w:hint="eastAsia" w:ascii="宋体" w:hAnsi="宋体" w:cs="宋体"/>
          <w:b/>
          <w:color w:val="auto"/>
          <w:sz w:val="24"/>
          <w:szCs w:val="24"/>
          <w:highlight w:val="none"/>
        </w:rPr>
      </w:pPr>
      <w:r>
        <w:rPr>
          <w:rFonts w:hint="eastAsia" w:ascii="宋体" w:hAnsi="宋体"/>
          <w:b/>
          <w:bCs/>
          <w:sz w:val="24"/>
          <w:highlight w:val="none"/>
          <w:lang w:val="en-US" w:eastAsia="zh-CN"/>
        </w:rPr>
        <w:t>本项目岗位数量</w:t>
      </w:r>
      <w:r>
        <w:rPr>
          <w:rFonts w:hint="eastAsia" w:ascii="宋体" w:hAnsi="宋体"/>
          <w:b/>
          <w:bCs/>
          <w:sz w:val="24"/>
          <w:highlight w:val="none"/>
        </w:rPr>
        <w:t>最低配置</w:t>
      </w:r>
      <w:r>
        <w:rPr>
          <w:rFonts w:hint="eastAsia" w:ascii="宋体" w:hAnsi="宋体"/>
          <w:b/>
          <w:bCs/>
          <w:sz w:val="24"/>
          <w:highlight w:val="none"/>
          <w:lang w:eastAsia="zh-CN"/>
        </w:rPr>
        <w:t>、</w:t>
      </w:r>
      <w:r>
        <w:rPr>
          <w:rFonts w:hint="eastAsia" w:ascii="宋体" w:hAnsi="宋体" w:cs="宋体"/>
          <w:b/>
          <w:color w:val="auto"/>
          <w:sz w:val="24"/>
          <w:szCs w:val="24"/>
          <w:highlight w:val="none"/>
        </w:rPr>
        <w:t>人工工资、劳保待遇</w:t>
      </w:r>
    </w:p>
    <w:p w14:paraId="46544D9A">
      <w:pPr>
        <w:spacing w:line="360" w:lineRule="auto"/>
        <w:ind w:firstLine="482" w:firstLineChars="200"/>
        <w:rPr>
          <w:rFonts w:hint="eastAsia" w:ascii="宋体" w:hAnsi="宋体" w:eastAsia="宋体" w:cs="Times New Roman"/>
          <w:b/>
          <w:bCs/>
          <w:sz w:val="24"/>
          <w:highlight w:val="none"/>
          <w:lang w:val="en-US" w:eastAsia="zh-CN" w:bidi="ar-SA"/>
        </w:rPr>
      </w:pPr>
      <w:r>
        <w:rPr>
          <w:rFonts w:hint="eastAsia" w:ascii="宋体" w:hAnsi="宋体" w:eastAsia="宋体" w:cs="Times New Roman"/>
          <w:b/>
          <w:bCs/>
          <w:sz w:val="24"/>
          <w:highlight w:val="none"/>
          <w:lang w:val="en-US" w:eastAsia="zh-CN" w:bidi="ar-SA"/>
        </w:rPr>
        <w:t>1.岗位数量最低配置：</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2126"/>
        <w:gridCol w:w="1890"/>
        <w:gridCol w:w="1548"/>
        <w:gridCol w:w="2007"/>
      </w:tblGrid>
      <w:tr w14:paraId="2B76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547" w:type="dxa"/>
          </w:tcPr>
          <w:p w14:paraId="4698C8FE">
            <w:pPr>
              <w:pStyle w:val="5"/>
              <w:tabs>
                <w:tab w:val="clear" w:pos="1134"/>
              </w:tabs>
              <w:adjustRightInd w:val="0"/>
              <w:spacing w:line="360" w:lineRule="auto"/>
              <w:ind w:left="0" w:leftChars="0" w:firstLine="0" w:firstLineChars="0"/>
              <w:jc w:val="left"/>
              <w:rPr>
                <w:rFonts w:hint="default" w:ascii="宋体" w:hAnsi="宋体" w:eastAsia="宋体"/>
                <w:b/>
                <w:bCs/>
                <w:sz w:val="28"/>
                <w:szCs w:val="28"/>
                <w:highlight w:val="none"/>
                <w:vertAlign w:val="baseline"/>
                <w:lang w:val="en-US" w:eastAsia="zh-CN"/>
              </w:rPr>
            </w:pPr>
            <w:r>
              <w:rPr>
                <w:rFonts w:hint="eastAsia" w:ascii="宋体" w:hAnsi="宋体" w:eastAsia="宋体"/>
                <w:b/>
                <w:bCs/>
                <w:sz w:val="28"/>
                <w:szCs w:val="28"/>
                <w:highlight w:val="none"/>
                <w:vertAlign w:val="baseline"/>
                <w:lang w:val="en-US" w:eastAsia="zh-CN"/>
              </w:rPr>
              <w:t>序号</w:t>
            </w:r>
          </w:p>
        </w:tc>
        <w:tc>
          <w:tcPr>
            <w:tcW w:w="2126" w:type="dxa"/>
          </w:tcPr>
          <w:p w14:paraId="12968400">
            <w:pPr>
              <w:pStyle w:val="5"/>
              <w:tabs>
                <w:tab w:val="clear" w:pos="1134"/>
              </w:tabs>
              <w:adjustRightInd w:val="0"/>
              <w:spacing w:line="360" w:lineRule="auto"/>
              <w:ind w:left="0" w:leftChars="0" w:firstLine="0" w:firstLineChars="0"/>
              <w:jc w:val="left"/>
              <w:rPr>
                <w:rFonts w:hint="default" w:ascii="宋体" w:hAnsi="宋体" w:eastAsia="宋体"/>
                <w:b/>
                <w:bCs/>
                <w:sz w:val="28"/>
                <w:szCs w:val="28"/>
                <w:highlight w:val="none"/>
                <w:vertAlign w:val="baseline"/>
                <w:lang w:val="en-US" w:eastAsia="zh-CN"/>
              </w:rPr>
            </w:pPr>
            <w:r>
              <w:rPr>
                <w:rFonts w:hint="eastAsia" w:ascii="宋体" w:hAnsi="宋体" w:eastAsia="宋体"/>
                <w:b/>
                <w:bCs/>
                <w:sz w:val="28"/>
                <w:szCs w:val="28"/>
                <w:highlight w:val="none"/>
                <w:vertAlign w:val="baseline"/>
                <w:lang w:val="en-US" w:eastAsia="zh-CN"/>
              </w:rPr>
              <w:t>人员工种</w:t>
            </w:r>
          </w:p>
        </w:tc>
        <w:tc>
          <w:tcPr>
            <w:tcW w:w="1890" w:type="dxa"/>
          </w:tcPr>
          <w:p w14:paraId="6A87E182">
            <w:pPr>
              <w:pStyle w:val="5"/>
              <w:tabs>
                <w:tab w:val="clear" w:pos="1134"/>
              </w:tabs>
              <w:adjustRightInd w:val="0"/>
              <w:spacing w:line="360" w:lineRule="auto"/>
              <w:ind w:left="0" w:leftChars="0" w:firstLine="0" w:firstLineChars="0"/>
              <w:jc w:val="left"/>
              <w:rPr>
                <w:rFonts w:hint="default" w:ascii="宋体" w:hAnsi="宋体" w:eastAsia="宋体"/>
                <w:b/>
                <w:bCs/>
                <w:sz w:val="28"/>
                <w:szCs w:val="28"/>
                <w:highlight w:val="none"/>
                <w:vertAlign w:val="baseline"/>
                <w:lang w:val="en-US" w:eastAsia="zh-CN"/>
              </w:rPr>
            </w:pPr>
            <w:r>
              <w:rPr>
                <w:rFonts w:hint="eastAsia" w:ascii="宋体" w:hAnsi="宋体" w:eastAsia="宋体"/>
                <w:b/>
                <w:bCs/>
                <w:sz w:val="28"/>
                <w:szCs w:val="28"/>
                <w:highlight w:val="none"/>
                <w:vertAlign w:val="baseline"/>
                <w:lang w:val="en-US" w:eastAsia="zh-CN"/>
              </w:rPr>
              <w:t>岗位数量（个）</w:t>
            </w:r>
          </w:p>
        </w:tc>
        <w:tc>
          <w:tcPr>
            <w:tcW w:w="1548" w:type="dxa"/>
          </w:tcPr>
          <w:p w14:paraId="6D1E72D2">
            <w:pPr>
              <w:pStyle w:val="5"/>
              <w:tabs>
                <w:tab w:val="clear" w:pos="1134"/>
              </w:tabs>
              <w:adjustRightInd w:val="0"/>
              <w:spacing w:line="360" w:lineRule="auto"/>
              <w:ind w:left="0" w:leftChars="0" w:firstLine="0" w:firstLineChars="0"/>
              <w:jc w:val="left"/>
              <w:rPr>
                <w:rFonts w:hint="default" w:ascii="宋体" w:hAnsi="宋体" w:eastAsia="宋体"/>
                <w:b/>
                <w:bCs/>
                <w:sz w:val="28"/>
                <w:szCs w:val="28"/>
                <w:highlight w:val="none"/>
                <w:vertAlign w:val="baseline"/>
                <w:lang w:val="en-US" w:eastAsia="zh-CN"/>
              </w:rPr>
            </w:pPr>
            <w:r>
              <w:rPr>
                <w:rFonts w:hint="eastAsia" w:ascii="宋体" w:hAnsi="宋体" w:eastAsia="宋体"/>
                <w:b/>
                <w:bCs/>
                <w:sz w:val="28"/>
                <w:szCs w:val="28"/>
                <w:highlight w:val="none"/>
                <w:vertAlign w:val="baseline"/>
                <w:lang w:val="en-US" w:eastAsia="zh-CN"/>
              </w:rPr>
              <w:t>人员要求</w:t>
            </w:r>
          </w:p>
        </w:tc>
        <w:tc>
          <w:tcPr>
            <w:tcW w:w="2007" w:type="dxa"/>
          </w:tcPr>
          <w:p w14:paraId="183F4412">
            <w:pPr>
              <w:pStyle w:val="5"/>
              <w:tabs>
                <w:tab w:val="clear" w:pos="1134"/>
              </w:tabs>
              <w:adjustRightInd w:val="0"/>
              <w:spacing w:line="360" w:lineRule="auto"/>
              <w:ind w:left="0" w:leftChars="0" w:firstLine="0" w:firstLineChars="0"/>
              <w:jc w:val="left"/>
              <w:rPr>
                <w:rFonts w:hint="default" w:ascii="宋体" w:hAnsi="宋体" w:eastAsia="宋体"/>
                <w:b w:val="0"/>
                <w:bCs w:val="0"/>
                <w:highlight w:val="none"/>
                <w:vertAlign w:val="baseline"/>
                <w:lang w:val="en-US" w:eastAsia="zh-CN"/>
              </w:rPr>
            </w:pPr>
            <w:r>
              <w:rPr>
                <w:rFonts w:hint="eastAsia" w:ascii="宋体" w:hAnsi="宋体" w:eastAsia="宋体"/>
                <w:b w:val="0"/>
                <w:bCs w:val="0"/>
                <w:highlight w:val="none"/>
                <w:vertAlign w:val="baseline"/>
                <w:lang w:val="en-US" w:eastAsia="zh-CN"/>
              </w:rPr>
              <w:t>备注</w:t>
            </w:r>
          </w:p>
        </w:tc>
      </w:tr>
      <w:tr w14:paraId="5481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1547" w:type="dxa"/>
          </w:tcPr>
          <w:p w14:paraId="30F96D22">
            <w:pPr>
              <w:pStyle w:val="5"/>
              <w:tabs>
                <w:tab w:val="clear" w:pos="1134"/>
              </w:tabs>
              <w:adjustRightInd w:val="0"/>
              <w:spacing w:line="360" w:lineRule="auto"/>
              <w:jc w:val="left"/>
              <w:rPr>
                <w:rFonts w:hint="default" w:ascii="宋体" w:hAnsi="宋体" w:eastAsia="宋体"/>
                <w:b/>
                <w:bCs/>
                <w:sz w:val="28"/>
                <w:szCs w:val="28"/>
                <w:highlight w:val="none"/>
                <w:vertAlign w:val="baseline"/>
                <w:lang w:val="en-US" w:eastAsia="zh-CN"/>
              </w:rPr>
            </w:pPr>
            <w:r>
              <w:rPr>
                <w:rFonts w:hint="eastAsia" w:ascii="宋体" w:hAnsi="宋体" w:eastAsia="宋体"/>
                <w:b/>
                <w:bCs/>
                <w:sz w:val="28"/>
                <w:szCs w:val="28"/>
                <w:highlight w:val="none"/>
                <w:vertAlign w:val="baseline"/>
                <w:lang w:val="en-US" w:eastAsia="zh-CN"/>
              </w:rPr>
              <w:t>1</w:t>
            </w:r>
          </w:p>
        </w:tc>
        <w:tc>
          <w:tcPr>
            <w:tcW w:w="2126" w:type="dxa"/>
          </w:tcPr>
          <w:p w14:paraId="22D1053A">
            <w:pPr>
              <w:pStyle w:val="5"/>
              <w:tabs>
                <w:tab w:val="clear" w:pos="1134"/>
              </w:tabs>
              <w:adjustRightInd w:val="0"/>
              <w:spacing w:line="360" w:lineRule="auto"/>
              <w:ind w:left="0" w:leftChars="0" w:firstLine="0" w:firstLineChars="0"/>
              <w:jc w:val="left"/>
              <w:rPr>
                <w:rFonts w:hint="eastAsia" w:ascii="宋体" w:hAnsi="宋体" w:eastAsia="宋体"/>
                <w:b/>
                <w:bCs/>
                <w:sz w:val="28"/>
                <w:szCs w:val="28"/>
                <w:highlight w:val="none"/>
                <w:vertAlign w:val="baseline"/>
                <w:lang w:val="en-US" w:eastAsia="zh-CN"/>
              </w:rPr>
            </w:pPr>
            <w:r>
              <w:rPr>
                <w:rFonts w:hint="eastAsia" w:ascii="宋体" w:hAnsi="宋体" w:eastAsia="宋体"/>
                <w:b/>
                <w:bCs/>
                <w:sz w:val="28"/>
                <w:szCs w:val="28"/>
                <w:highlight w:val="none"/>
                <w:lang w:val="en-US" w:eastAsia="zh-CN"/>
              </w:rPr>
              <w:t>项目负责人</w:t>
            </w:r>
          </w:p>
        </w:tc>
        <w:tc>
          <w:tcPr>
            <w:tcW w:w="1890" w:type="dxa"/>
          </w:tcPr>
          <w:p w14:paraId="2A14B5C8">
            <w:pPr>
              <w:pStyle w:val="5"/>
              <w:tabs>
                <w:tab w:val="clear" w:pos="1134"/>
              </w:tabs>
              <w:adjustRightInd w:val="0"/>
              <w:spacing w:line="360" w:lineRule="auto"/>
              <w:jc w:val="left"/>
              <w:rPr>
                <w:rFonts w:hint="default" w:ascii="宋体" w:hAnsi="宋体" w:eastAsia="宋体"/>
                <w:b/>
                <w:bCs/>
                <w:sz w:val="28"/>
                <w:szCs w:val="28"/>
                <w:highlight w:val="none"/>
                <w:vertAlign w:val="baseline"/>
                <w:lang w:val="en-US" w:eastAsia="zh-CN"/>
              </w:rPr>
            </w:pPr>
            <w:r>
              <w:rPr>
                <w:rFonts w:hint="eastAsia" w:ascii="宋体" w:hAnsi="宋体" w:eastAsia="宋体"/>
                <w:b/>
                <w:bCs/>
                <w:sz w:val="28"/>
                <w:szCs w:val="28"/>
                <w:highlight w:val="none"/>
                <w:vertAlign w:val="baseline"/>
                <w:lang w:val="en-US" w:eastAsia="zh-CN"/>
              </w:rPr>
              <w:t>1</w:t>
            </w:r>
          </w:p>
        </w:tc>
        <w:tc>
          <w:tcPr>
            <w:tcW w:w="1548" w:type="dxa"/>
          </w:tcPr>
          <w:p w14:paraId="3E651BED">
            <w:pPr>
              <w:pStyle w:val="5"/>
              <w:tabs>
                <w:tab w:val="clear" w:pos="1134"/>
              </w:tabs>
              <w:adjustRightInd w:val="0"/>
              <w:spacing w:line="360" w:lineRule="auto"/>
              <w:ind w:left="0" w:leftChars="0" w:firstLine="0" w:firstLineChars="0"/>
              <w:jc w:val="left"/>
              <w:rPr>
                <w:rFonts w:hint="eastAsia" w:ascii="宋体" w:hAnsi="宋体" w:eastAsia="宋体"/>
                <w:b/>
                <w:bCs/>
                <w:sz w:val="28"/>
                <w:szCs w:val="28"/>
                <w:highlight w:val="none"/>
                <w:vertAlign w:val="baseline"/>
                <w:lang w:val="en-US" w:eastAsia="zh-CN"/>
              </w:rPr>
            </w:pPr>
            <w:r>
              <w:rPr>
                <w:rFonts w:hint="eastAsia" w:ascii="宋体" w:hAnsi="宋体" w:eastAsia="宋体"/>
                <w:b/>
                <w:bCs/>
                <w:sz w:val="28"/>
                <w:szCs w:val="28"/>
                <w:highlight w:val="none"/>
                <w:lang w:val="en-US" w:eastAsia="zh-CN"/>
              </w:rPr>
              <w:t>（男不得超过60周岁，女不得超过50周岁）</w:t>
            </w:r>
          </w:p>
        </w:tc>
        <w:tc>
          <w:tcPr>
            <w:tcW w:w="2007" w:type="dxa"/>
          </w:tcPr>
          <w:p w14:paraId="3FC1928E">
            <w:pPr>
              <w:pStyle w:val="5"/>
              <w:tabs>
                <w:tab w:val="clear" w:pos="1134"/>
              </w:tabs>
              <w:adjustRightInd w:val="0"/>
              <w:spacing w:line="360" w:lineRule="auto"/>
              <w:jc w:val="left"/>
              <w:rPr>
                <w:rFonts w:hint="eastAsia" w:ascii="宋体" w:hAnsi="宋体" w:eastAsia="宋体"/>
                <w:b w:val="0"/>
                <w:bCs w:val="0"/>
                <w:highlight w:val="none"/>
                <w:vertAlign w:val="baseline"/>
                <w:lang w:val="en-US" w:eastAsia="zh-CN"/>
              </w:rPr>
            </w:pPr>
          </w:p>
        </w:tc>
      </w:tr>
      <w:tr w14:paraId="1394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8" w:hRule="atLeast"/>
        </w:trPr>
        <w:tc>
          <w:tcPr>
            <w:tcW w:w="1547" w:type="dxa"/>
          </w:tcPr>
          <w:p w14:paraId="09AA2AA7">
            <w:pPr>
              <w:pStyle w:val="5"/>
              <w:tabs>
                <w:tab w:val="clear" w:pos="1134"/>
              </w:tabs>
              <w:adjustRightInd w:val="0"/>
              <w:spacing w:line="360" w:lineRule="auto"/>
              <w:jc w:val="left"/>
              <w:rPr>
                <w:rFonts w:hint="default" w:ascii="宋体" w:hAnsi="宋体" w:eastAsia="宋体"/>
                <w:b/>
                <w:bCs/>
                <w:sz w:val="28"/>
                <w:szCs w:val="28"/>
                <w:highlight w:val="none"/>
                <w:vertAlign w:val="baseline"/>
                <w:lang w:val="en-US" w:eastAsia="zh-CN"/>
              </w:rPr>
            </w:pPr>
            <w:r>
              <w:rPr>
                <w:rFonts w:hint="eastAsia" w:ascii="宋体" w:hAnsi="宋体" w:eastAsia="宋体"/>
                <w:b/>
                <w:bCs/>
                <w:sz w:val="28"/>
                <w:szCs w:val="28"/>
                <w:highlight w:val="none"/>
                <w:vertAlign w:val="baseline"/>
                <w:lang w:val="en-US" w:eastAsia="zh-CN"/>
              </w:rPr>
              <w:t>2</w:t>
            </w:r>
          </w:p>
        </w:tc>
        <w:tc>
          <w:tcPr>
            <w:tcW w:w="2126" w:type="dxa"/>
          </w:tcPr>
          <w:p w14:paraId="637365B3">
            <w:pPr>
              <w:pStyle w:val="5"/>
              <w:tabs>
                <w:tab w:val="clear" w:pos="1134"/>
              </w:tabs>
              <w:adjustRightInd w:val="0"/>
              <w:spacing w:line="360" w:lineRule="auto"/>
              <w:ind w:left="0" w:leftChars="0" w:firstLine="0" w:firstLineChars="0"/>
              <w:jc w:val="left"/>
              <w:rPr>
                <w:rFonts w:hint="eastAsia" w:ascii="宋体" w:hAnsi="宋体" w:eastAsia="宋体"/>
                <w:b/>
                <w:bCs/>
                <w:sz w:val="28"/>
                <w:szCs w:val="28"/>
                <w:highlight w:val="none"/>
                <w:vertAlign w:val="baseline"/>
                <w:lang w:val="en-US" w:eastAsia="zh-CN"/>
              </w:rPr>
            </w:pPr>
            <w:r>
              <w:rPr>
                <w:rFonts w:hint="eastAsia" w:ascii="宋体" w:hAnsi="宋体" w:eastAsia="宋体"/>
                <w:b/>
                <w:bCs/>
                <w:sz w:val="28"/>
                <w:szCs w:val="28"/>
                <w:highlight w:val="none"/>
                <w:lang w:val="en-US" w:eastAsia="zh-CN"/>
              </w:rPr>
              <w:t>项目管理人员</w:t>
            </w:r>
          </w:p>
        </w:tc>
        <w:tc>
          <w:tcPr>
            <w:tcW w:w="1890" w:type="dxa"/>
          </w:tcPr>
          <w:p w14:paraId="630C6CF6">
            <w:pPr>
              <w:pStyle w:val="5"/>
              <w:tabs>
                <w:tab w:val="clear" w:pos="1134"/>
              </w:tabs>
              <w:adjustRightInd w:val="0"/>
              <w:spacing w:line="360" w:lineRule="auto"/>
              <w:jc w:val="left"/>
              <w:rPr>
                <w:rFonts w:hint="default" w:ascii="宋体" w:hAnsi="宋体" w:eastAsia="宋体"/>
                <w:b/>
                <w:bCs/>
                <w:sz w:val="28"/>
                <w:szCs w:val="28"/>
                <w:highlight w:val="none"/>
                <w:vertAlign w:val="baseline"/>
                <w:lang w:val="en-US" w:eastAsia="zh-CN"/>
              </w:rPr>
            </w:pPr>
            <w:r>
              <w:rPr>
                <w:rFonts w:hint="eastAsia" w:ascii="宋体" w:hAnsi="宋体" w:eastAsia="宋体"/>
                <w:b/>
                <w:bCs/>
                <w:sz w:val="28"/>
                <w:szCs w:val="28"/>
                <w:highlight w:val="none"/>
                <w:vertAlign w:val="baseline"/>
                <w:lang w:val="en-US" w:eastAsia="zh-CN"/>
              </w:rPr>
              <w:t>5</w:t>
            </w:r>
          </w:p>
        </w:tc>
        <w:tc>
          <w:tcPr>
            <w:tcW w:w="1548" w:type="dxa"/>
          </w:tcPr>
          <w:p w14:paraId="62B2DEB0">
            <w:pPr>
              <w:pStyle w:val="5"/>
              <w:tabs>
                <w:tab w:val="clear" w:pos="1134"/>
              </w:tabs>
              <w:adjustRightInd w:val="0"/>
              <w:spacing w:line="360" w:lineRule="auto"/>
              <w:ind w:left="0" w:leftChars="0" w:firstLine="0" w:firstLineChars="0"/>
              <w:jc w:val="left"/>
              <w:rPr>
                <w:rFonts w:hint="eastAsia" w:ascii="宋体" w:hAnsi="宋体" w:eastAsia="宋体"/>
                <w:b/>
                <w:bCs/>
                <w:sz w:val="28"/>
                <w:szCs w:val="28"/>
                <w:highlight w:val="none"/>
                <w:vertAlign w:val="baseline"/>
                <w:lang w:val="en-US" w:eastAsia="zh-CN"/>
              </w:rPr>
            </w:pPr>
            <w:r>
              <w:rPr>
                <w:rFonts w:hint="eastAsia" w:ascii="宋体" w:hAnsi="宋体" w:eastAsia="宋体"/>
                <w:b/>
                <w:bCs/>
                <w:sz w:val="28"/>
                <w:szCs w:val="28"/>
                <w:highlight w:val="none"/>
                <w:lang w:val="en-US" w:eastAsia="zh-CN"/>
              </w:rPr>
              <w:t>（男不得超过60周岁，女不得超过50周岁）</w:t>
            </w:r>
          </w:p>
        </w:tc>
        <w:tc>
          <w:tcPr>
            <w:tcW w:w="2007" w:type="dxa"/>
          </w:tcPr>
          <w:p w14:paraId="674E7C8B">
            <w:pPr>
              <w:pStyle w:val="5"/>
              <w:tabs>
                <w:tab w:val="clear" w:pos="1134"/>
              </w:tabs>
              <w:adjustRightInd w:val="0"/>
              <w:spacing w:line="360" w:lineRule="auto"/>
              <w:jc w:val="left"/>
              <w:rPr>
                <w:rFonts w:hint="eastAsia" w:ascii="宋体" w:hAnsi="宋体" w:eastAsia="宋体"/>
                <w:b w:val="0"/>
                <w:bCs w:val="0"/>
                <w:highlight w:val="none"/>
                <w:vertAlign w:val="baseline"/>
                <w:lang w:val="en-US" w:eastAsia="zh-CN"/>
              </w:rPr>
            </w:pPr>
          </w:p>
        </w:tc>
      </w:tr>
      <w:tr w14:paraId="7EA0F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547" w:type="dxa"/>
          </w:tcPr>
          <w:p w14:paraId="77ACD5A3">
            <w:pPr>
              <w:pStyle w:val="5"/>
              <w:tabs>
                <w:tab w:val="clear" w:pos="1134"/>
              </w:tabs>
              <w:adjustRightInd w:val="0"/>
              <w:spacing w:line="360" w:lineRule="auto"/>
              <w:jc w:val="left"/>
              <w:rPr>
                <w:rFonts w:hint="default" w:ascii="宋体" w:hAnsi="宋体" w:eastAsia="宋体"/>
                <w:b/>
                <w:bCs/>
                <w:sz w:val="28"/>
                <w:szCs w:val="28"/>
                <w:highlight w:val="none"/>
                <w:vertAlign w:val="baseline"/>
                <w:lang w:val="en-US" w:eastAsia="zh-CN"/>
              </w:rPr>
            </w:pPr>
            <w:r>
              <w:rPr>
                <w:rFonts w:hint="eastAsia" w:ascii="宋体" w:hAnsi="宋体" w:eastAsia="宋体"/>
                <w:b/>
                <w:bCs/>
                <w:sz w:val="28"/>
                <w:szCs w:val="28"/>
                <w:highlight w:val="none"/>
                <w:vertAlign w:val="baseline"/>
                <w:lang w:val="en-US" w:eastAsia="zh-CN"/>
              </w:rPr>
              <w:t>3</w:t>
            </w:r>
          </w:p>
        </w:tc>
        <w:tc>
          <w:tcPr>
            <w:tcW w:w="2126" w:type="dxa"/>
          </w:tcPr>
          <w:p w14:paraId="3B08E4BB">
            <w:pPr>
              <w:pStyle w:val="5"/>
              <w:tabs>
                <w:tab w:val="clear" w:pos="1134"/>
              </w:tabs>
              <w:adjustRightInd w:val="0"/>
              <w:spacing w:line="360" w:lineRule="auto"/>
              <w:ind w:left="0" w:leftChars="0" w:firstLine="0" w:firstLineChars="0"/>
              <w:jc w:val="left"/>
              <w:rPr>
                <w:rFonts w:hint="eastAsia" w:ascii="宋体" w:hAnsi="宋体" w:eastAsia="宋体"/>
                <w:b/>
                <w:bCs/>
                <w:sz w:val="28"/>
                <w:szCs w:val="28"/>
                <w:highlight w:val="none"/>
                <w:vertAlign w:val="baseline"/>
                <w:lang w:val="en-US" w:eastAsia="zh-CN"/>
              </w:rPr>
            </w:pPr>
            <w:r>
              <w:rPr>
                <w:rFonts w:hint="eastAsia" w:ascii="宋体" w:hAnsi="宋体" w:eastAsia="宋体"/>
                <w:b/>
                <w:bCs/>
                <w:sz w:val="28"/>
                <w:szCs w:val="28"/>
                <w:highlight w:val="none"/>
                <w:lang w:val="en-US" w:eastAsia="zh-CN"/>
              </w:rPr>
              <w:t>驾驶员</w:t>
            </w:r>
          </w:p>
        </w:tc>
        <w:tc>
          <w:tcPr>
            <w:tcW w:w="1890" w:type="dxa"/>
          </w:tcPr>
          <w:p w14:paraId="0E6A4932">
            <w:pPr>
              <w:pStyle w:val="5"/>
              <w:tabs>
                <w:tab w:val="clear" w:pos="1134"/>
              </w:tabs>
              <w:adjustRightInd w:val="0"/>
              <w:spacing w:line="360" w:lineRule="auto"/>
              <w:jc w:val="left"/>
              <w:rPr>
                <w:rFonts w:hint="default" w:ascii="宋体" w:hAnsi="宋体" w:eastAsia="宋体"/>
                <w:b/>
                <w:bCs/>
                <w:sz w:val="28"/>
                <w:szCs w:val="28"/>
                <w:highlight w:val="none"/>
                <w:vertAlign w:val="baseline"/>
                <w:lang w:val="en-US" w:eastAsia="zh-CN"/>
              </w:rPr>
            </w:pPr>
            <w:r>
              <w:rPr>
                <w:rFonts w:hint="eastAsia" w:ascii="宋体" w:hAnsi="宋体" w:eastAsia="宋体"/>
                <w:b/>
                <w:bCs/>
                <w:sz w:val="28"/>
                <w:szCs w:val="28"/>
                <w:highlight w:val="none"/>
                <w:vertAlign w:val="baseline"/>
                <w:lang w:val="en-US" w:eastAsia="zh-CN"/>
              </w:rPr>
              <w:t>17</w:t>
            </w:r>
          </w:p>
        </w:tc>
        <w:tc>
          <w:tcPr>
            <w:tcW w:w="1548" w:type="dxa"/>
          </w:tcPr>
          <w:p w14:paraId="17DA5B40">
            <w:pPr>
              <w:pStyle w:val="5"/>
              <w:tabs>
                <w:tab w:val="clear" w:pos="1134"/>
              </w:tabs>
              <w:adjustRightInd w:val="0"/>
              <w:spacing w:line="360" w:lineRule="auto"/>
              <w:jc w:val="left"/>
              <w:rPr>
                <w:rFonts w:hint="eastAsia" w:ascii="宋体" w:hAnsi="宋体" w:eastAsia="宋体"/>
                <w:b/>
                <w:bCs/>
                <w:sz w:val="28"/>
                <w:szCs w:val="28"/>
                <w:highlight w:val="none"/>
                <w:vertAlign w:val="baseline"/>
                <w:lang w:val="en-US" w:eastAsia="zh-CN"/>
              </w:rPr>
            </w:pPr>
          </w:p>
        </w:tc>
        <w:tc>
          <w:tcPr>
            <w:tcW w:w="2007" w:type="dxa"/>
            <w:vMerge w:val="restart"/>
          </w:tcPr>
          <w:p w14:paraId="7E422A76">
            <w:pPr>
              <w:pStyle w:val="5"/>
              <w:tabs>
                <w:tab w:val="clear" w:pos="1134"/>
              </w:tabs>
              <w:adjustRightInd w:val="0"/>
              <w:spacing w:line="360" w:lineRule="auto"/>
              <w:ind w:left="0" w:leftChars="0" w:firstLine="0" w:firstLineChars="0"/>
              <w:jc w:val="left"/>
              <w:rPr>
                <w:rFonts w:hint="eastAsia" w:ascii="宋体" w:hAnsi="宋体" w:eastAsia="宋体"/>
                <w:b w:val="0"/>
                <w:bCs w:val="0"/>
                <w:highlight w:val="none"/>
                <w:vertAlign w:val="baseline"/>
                <w:lang w:val="en-US" w:eastAsia="zh-CN"/>
              </w:rPr>
            </w:pPr>
            <w:r>
              <w:rPr>
                <w:rFonts w:hint="default" w:ascii="宋体" w:hAnsi="宋体" w:eastAsia="宋体"/>
                <w:b/>
                <w:bCs/>
                <w:sz w:val="28"/>
                <w:szCs w:val="28"/>
                <w:highlight w:val="none"/>
                <w:lang w:val="en-US" w:eastAsia="zh-CN"/>
              </w:rPr>
              <w:t>一线环卫职工</w:t>
            </w:r>
            <w:r>
              <w:rPr>
                <w:rFonts w:hint="eastAsia" w:ascii="宋体" w:hAnsi="宋体" w:eastAsia="宋体"/>
                <w:b/>
                <w:bCs/>
                <w:sz w:val="28"/>
                <w:szCs w:val="28"/>
                <w:highlight w:val="none"/>
                <w:lang w:val="en-US" w:eastAsia="zh-CN"/>
              </w:rPr>
              <w:t>（本项目除项目负责人及项目管理人员外）</w:t>
            </w:r>
            <w:r>
              <w:rPr>
                <w:rFonts w:hint="default" w:ascii="宋体" w:hAnsi="宋体" w:eastAsia="宋体"/>
                <w:b/>
                <w:bCs/>
                <w:sz w:val="28"/>
                <w:szCs w:val="28"/>
                <w:highlight w:val="none"/>
                <w:lang w:val="en-US" w:eastAsia="zh-CN"/>
              </w:rPr>
              <w:t>月工资收入不得低于</w:t>
            </w:r>
            <w:r>
              <w:rPr>
                <w:rFonts w:hint="eastAsia" w:ascii="宋体" w:hAnsi="宋体" w:eastAsia="宋体"/>
                <w:b/>
                <w:bCs/>
                <w:sz w:val="28"/>
                <w:szCs w:val="28"/>
                <w:highlight w:val="none"/>
                <w:lang w:val="en-US" w:eastAsia="zh-CN"/>
              </w:rPr>
              <w:t>无锡</w:t>
            </w:r>
            <w:r>
              <w:rPr>
                <w:rFonts w:hint="default" w:ascii="宋体" w:hAnsi="宋体" w:eastAsia="宋体"/>
                <w:b/>
                <w:bCs/>
                <w:sz w:val="28"/>
                <w:szCs w:val="28"/>
                <w:highlight w:val="none"/>
                <w:lang w:val="en-US" w:eastAsia="zh-CN"/>
              </w:rPr>
              <w:t>市最低工资水平的 120%</w:t>
            </w:r>
            <w:r>
              <w:rPr>
                <w:rFonts w:hint="eastAsia" w:ascii="宋体" w:hAnsi="宋体" w:eastAsia="宋体"/>
                <w:b/>
                <w:bCs/>
                <w:sz w:val="28"/>
                <w:szCs w:val="28"/>
                <w:highlight w:val="none"/>
                <w:lang w:val="en-US" w:eastAsia="zh-CN"/>
              </w:rPr>
              <w:t>（即3192元/月/人）</w:t>
            </w:r>
          </w:p>
        </w:tc>
      </w:tr>
      <w:tr w14:paraId="33CD6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547" w:type="dxa"/>
          </w:tcPr>
          <w:p w14:paraId="597F2D31">
            <w:pPr>
              <w:pStyle w:val="5"/>
              <w:tabs>
                <w:tab w:val="clear" w:pos="1134"/>
              </w:tabs>
              <w:adjustRightInd w:val="0"/>
              <w:spacing w:line="360" w:lineRule="auto"/>
              <w:jc w:val="left"/>
              <w:rPr>
                <w:rFonts w:hint="default" w:ascii="宋体" w:hAnsi="宋体" w:eastAsia="宋体"/>
                <w:b/>
                <w:bCs/>
                <w:sz w:val="28"/>
                <w:szCs w:val="28"/>
                <w:highlight w:val="none"/>
                <w:vertAlign w:val="baseline"/>
                <w:lang w:val="en-US" w:eastAsia="zh-CN"/>
              </w:rPr>
            </w:pPr>
            <w:r>
              <w:rPr>
                <w:rFonts w:hint="eastAsia" w:ascii="宋体" w:hAnsi="宋体" w:eastAsia="宋体"/>
                <w:b/>
                <w:bCs/>
                <w:sz w:val="28"/>
                <w:szCs w:val="28"/>
                <w:highlight w:val="none"/>
                <w:vertAlign w:val="baseline"/>
                <w:lang w:val="en-US" w:eastAsia="zh-CN"/>
              </w:rPr>
              <w:t>4</w:t>
            </w:r>
          </w:p>
        </w:tc>
        <w:tc>
          <w:tcPr>
            <w:tcW w:w="2126" w:type="dxa"/>
          </w:tcPr>
          <w:p w14:paraId="031382BE">
            <w:pPr>
              <w:pStyle w:val="5"/>
              <w:tabs>
                <w:tab w:val="clear" w:pos="1134"/>
              </w:tabs>
              <w:adjustRightInd w:val="0"/>
              <w:spacing w:line="360" w:lineRule="auto"/>
              <w:ind w:left="0" w:leftChars="0" w:firstLine="0" w:firstLineChars="0"/>
              <w:jc w:val="left"/>
              <w:rPr>
                <w:rFonts w:hint="eastAsia" w:ascii="宋体" w:hAnsi="宋体" w:eastAsia="宋体"/>
                <w:b/>
                <w:bCs/>
                <w:sz w:val="28"/>
                <w:szCs w:val="28"/>
                <w:highlight w:val="none"/>
                <w:vertAlign w:val="baseline"/>
                <w:lang w:val="en-US" w:eastAsia="zh-CN"/>
              </w:rPr>
            </w:pPr>
            <w:r>
              <w:rPr>
                <w:rFonts w:hint="eastAsia" w:ascii="宋体" w:hAnsi="宋体" w:eastAsia="宋体"/>
                <w:b/>
                <w:bCs/>
                <w:sz w:val="28"/>
                <w:szCs w:val="28"/>
                <w:highlight w:val="none"/>
                <w:lang w:val="en-US" w:eastAsia="zh-CN"/>
              </w:rPr>
              <w:t>慢扫车操作人员</w:t>
            </w:r>
          </w:p>
        </w:tc>
        <w:tc>
          <w:tcPr>
            <w:tcW w:w="1890" w:type="dxa"/>
          </w:tcPr>
          <w:p w14:paraId="0CF66B64">
            <w:pPr>
              <w:pStyle w:val="5"/>
              <w:tabs>
                <w:tab w:val="clear" w:pos="1134"/>
              </w:tabs>
              <w:adjustRightInd w:val="0"/>
              <w:spacing w:line="360" w:lineRule="auto"/>
              <w:jc w:val="left"/>
              <w:rPr>
                <w:rFonts w:hint="default" w:ascii="宋体" w:hAnsi="宋体" w:eastAsia="宋体"/>
                <w:b/>
                <w:bCs/>
                <w:sz w:val="28"/>
                <w:szCs w:val="28"/>
                <w:highlight w:val="none"/>
                <w:vertAlign w:val="baseline"/>
                <w:lang w:val="en-US" w:eastAsia="zh-CN"/>
              </w:rPr>
            </w:pPr>
            <w:r>
              <w:rPr>
                <w:rFonts w:hint="eastAsia" w:ascii="宋体" w:hAnsi="宋体" w:eastAsia="宋体"/>
                <w:b/>
                <w:bCs/>
                <w:sz w:val="28"/>
                <w:szCs w:val="28"/>
                <w:highlight w:val="none"/>
                <w:vertAlign w:val="baseline"/>
                <w:lang w:val="en-US" w:eastAsia="zh-CN"/>
              </w:rPr>
              <w:t>6</w:t>
            </w:r>
          </w:p>
        </w:tc>
        <w:tc>
          <w:tcPr>
            <w:tcW w:w="1548" w:type="dxa"/>
          </w:tcPr>
          <w:p w14:paraId="2625F7E1">
            <w:pPr>
              <w:pStyle w:val="5"/>
              <w:tabs>
                <w:tab w:val="clear" w:pos="1134"/>
              </w:tabs>
              <w:adjustRightInd w:val="0"/>
              <w:spacing w:line="360" w:lineRule="auto"/>
              <w:jc w:val="left"/>
              <w:rPr>
                <w:rFonts w:hint="eastAsia" w:ascii="宋体" w:hAnsi="宋体" w:eastAsia="宋体"/>
                <w:b/>
                <w:bCs/>
                <w:sz w:val="28"/>
                <w:szCs w:val="28"/>
                <w:highlight w:val="none"/>
                <w:vertAlign w:val="baseline"/>
                <w:lang w:val="en-US" w:eastAsia="zh-CN"/>
              </w:rPr>
            </w:pPr>
          </w:p>
        </w:tc>
        <w:tc>
          <w:tcPr>
            <w:tcW w:w="2007" w:type="dxa"/>
            <w:vMerge w:val="continue"/>
          </w:tcPr>
          <w:p w14:paraId="6E125922">
            <w:pPr>
              <w:pStyle w:val="5"/>
              <w:tabs>
                <w:tab w:val="clear" w:pos="1134"/>
              </w:tabs>
              <w:adjustRightInd w:val="0"/>
              <w:spacing w:line="360" w:lineRule="auto"/>
              <w:jc w:val="left"/>
              <w:rPr>
                <w:rFonts w:hint="eastAsia" w:ascii="宋体" w:hAnsi="宋体" w:eastAsia="宋体"/>
                <w:b w:val="0"/>
                <w:bCs w:val="0"/>
                <w:highlight w:val="none"/>
                <w:vertAlign w:val="baseline"/>
                <w:lang w:val="en-US" w:eastAsia="zh-CN"/>
              </w:rPr>
            </w:pPr>
          </w:p>
        </w:tc>
      </w:tr>
      <w:tr w14:paraId="6CC34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1547" w:type="dxa"/>
          </w:tcPr>
          <w:p w14:paraId="4D6D5784">
            <w:pPr>
              <w:pStyle w:val="5"/>
              <w:tabs>
                <w:tab w:val="clear" w:pos="1134"/>
              </w:tabs>
              <w:adjustRightInd w:val="0"/>
              <w:spacing w:line="360" w:lineRule="auto"/>
              <w:jc w:val="left"/>
              <w:rPr>
                <w:rFonts w:hint="default" w:ascii="宋体" w:hAnsi="宋体" w:eastAsia="宋体"/>
                <w:b/>
                <w:bCs/>
                <w:sz w:val="28"/>
                <w:szCs w:val="28"/>
                <w:highlight w:val="none"/>
                <w:vertAlign w:val="baseline"/>
                <w:lang w:val="en-US" w:eastAsia="zh-CN"/>
              </w:rPr>
            </w:pPr>
            <w:r>
              <w:rPr>
                <w:rFonts w:hint="eastAsia" w:ascii="宋体" w:hAnsi="宋体" w:eastAsia="宋体"/>
                <w:b/>
                <w:bCs/>
                <w:sz w:val="28"/>
                <w:szCs w:val="28"/>
                <w:highlight w:val="none"/>
                <w:vertAlign w:val="baseline"/>
                <w:lang w:val="en-US" w:eastAsia="zh-CN"/>
              </w:rPr>
              <w:t>5</w:t>
            </w:r>
          </w:p>
        </w:tc>
        <w:tc>
          <w:tcPr>
            <w:tcW w:w="2126" w:type="dxa"/>
          </w:tcPr>
          <w:p w14:paraId="1193EC53">
            <w:pPr>
              <w:pStyle w:val="5"/>
              <w:tabs>
                <w:tab w:val="clear" w:pos="1134"/>
              </w:tabs>
              <w:adjustRightInd w:val="0"/>
              <w:spacing w:line="360" w:lineRule="auto"/>
              <w:ind w:left="0" w:leftChars="0" w:firstLine="0" w:firstLineChars="0"/>
              <w:jc w:val="left"/>
              <w:rPr>
                <w:rFonts w:hint="eastAsia" w:ascii="宋体" w:hAnsi="宋体" w:eastAsia="宋体"/>
                <w:b/>
                <w:bCs/>
                <w:sz w:val="28"/>
                <w:szCs w:val="28"/>
                <w:highlight w:val="none"/>
                <w:vertAlign w:val="baseline"/>
                <w:lang w:val="en-US" w:eastAsia="zh-CN"/>
              </w:rPr>
            </w:pPr>
            <w:r>
              <w:rPr>
                <w:rFonts w:hint="eastAsia" w:ascii="宋体" w:hAnsi="宋体" w:eastAsia="宋体"/>
                <w:b/>
                <w:bCs/>
                <w:sz w:val="28"/>
                <w:szCs w:val="28"/>
                <w:highlight w:val="none"/>
                <w:lang w:val="en-US" w:eastAsia="zh-CN"/>
              </w:rPr>
              <w:t>保洁人员（含白夜班）</w:t>
            </w:r>
          </w:p>
        </w:tc>
        <w:tc>
          <w:tcPr>
            <w:tcW w:w="1890" w:type="dxa"/>
          </w:tcPr>
          <w:p w14:paraId="2A76B818">
            <w:pPr>
              <w:pStyle w:val="5"/>
              <w:tabs>
                <w:tab w:val="clear" w:pos="1134"/>
              </w:tabs>
              <w:adjustRightInd w:val="0"/>
              <w:spacing w:line="360" w:lineRule="auto"/>
              <w:jc w:val="left"/>
              <w:rPr>
                <w:rFonts w:hint="default" w:ascii="宋体" w:hAnsi="宋体" w:eastAsia="宋体"/>
                <w:b/>
                <w:bCs/>
                <w:sz w:val="28"/>
                <w:szCs w:val="28"/>
                <w:highlight w:val="none"/>
                <w:vertAlign w:val="baseline"/>
                <w:lang w:val="en-US" w:eastAsia="zh-CN"/>
              </w:rPr>
            </w:pPr>
            <w:r>
              <w:rPr>
                <w:rFonts w:hint="eastAsia" w:ascii="宋体" w:hAnsi="宋体" w:eastAsia="宋体"/>
                <w:b/>
                <w:bCs/>
                <w:sz w:val="28"/>
                <w:szCs w:val="28"/>
                <w:highlight w:val="none"/>
                <w:vertAlign w:val="baseline"/>
                <w:lang w:val="en-US" w:eastAsia="zh-CN"/>
              </w:rPr>
              <w:t>207</w:t>
            </w:r>
          </w:p>
        </w:tc>
        <w:tc>
          <w:tcPr>
            <w:tcW w:w="1548" w:type="dxa"/>
          </w:tcPr>
          <w:p w14:paraId="6E71ED0E">
            <w:pPr>
              <w:pStyle w:val="5"/>
              <w:tabs>
                <w:tab w:val="clear" w:pos="1134"/>
              </w:tabs>
              <w:adjustRightInd w:val="0"/>
              <w:spacing w:line="360" w:lineRule="auto"/>
              <w:jc w:val="left"/>
              <w:rPr>
                <w:rFonts w:hint="eastAsia" w:ascii="宋体" w:hAnsi="宋体" w:eastAsia="宋体"/>
                <w:b/>
                <w:bCs/>
                <w:sz w:val="28"/>
                <w:szCs w:val="28"/>
                <w:highlight w:val="none"/>
                <w:vertAlign w:val="baseline"/>
                <w:lang w:val="en-US" w:eastAsia="zh-CN"/>
              </w:rPr>
            </w:pPr>
          </w:p>
        </w:tc>
        <w:tc>
          <w:tcPr>
            <w:tcW w:w="2007" w:type="dxa"/>
            <w:vMerge w:val="continue"/>
          </w:tcPr>
          <w:p w14:paraId="70E630FD">
            <w:pPr>
              <w:pStyle w:val="5"/>
              <w:tabs>
                <w:tab w:val="clear" w:pos="1134"/>
              </w:tabs>
              <w:adjustRightInd w:val="0"/>
              <w:spacing w:line="360" w:lineRule="auto"/>
              <w:jc w:val="left"/>
              <w:rPr>
                <w:rFonts w:hint="eastAsia" w:ascii="宋体" w:hAnsi="宋体" w:eastAsia="宋体"/>
                <w:b w:val="0"/>
                <w:bCs w:val="0"/>
                <w:highlight w:val="none"/>
                <w:vertAlign w:val="baseline"/>
                <w:lang w:val="en-US" w:eastAsia="zh-CN"/>
              </w:rPr>
            </w:pPr>
          </w:p>
        </w:tc>
      </w:tr>
      <w:tr w14:paraId="7F579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547" w:type="dxa"/>
          </w:tcPr>
          <w:p w14:paraId="1ABB3029">
            <w:pPr>
              <w:pStyle w:val="5"/>
              <w:tabs>
                <w:tab w:val="clear" w:pos="1134"/>
              </w:tabs>
              <w:adjustRightInd w:val="0"/>
              <w:spacing w:line="360" w:lineRule="auto"/>
              <w:jc w:val="left"/>
              <w:rPr>
                <w:rFonts w:hint="default" w:ascii="宋体" w:hAnsi="宋体" w:eastAsia="宋体"/>
                <w:b/>
                <w:bCs/>
                <w:sz w:val="28"/>
                <w:szCs w:val="28"/>
                <w:highlight w:val="none"/>
                <w:vertAlign w:val="baseline"/>
                <w:lang w:val="en-US" w:eastAsia="zh-CN"/>
              </w:rPr>
            </w:pPr>
            <w:r>
              <w:rPr>
                <w:rFonts w:hint="eastAsia" w:ascii="宋体" w:hAnsi="宋体" w:eastAsia="宋体"/>
                <w:b/>
                <w:bCs/>
                <w:sz w:val="28"/>
                <w:szCs w:val="28"/>
                <w:highlight w:val="none"/>
                <w:vertAlign w:val="baseline"/>
                <w:lang w:val="en-US" w:eastAsia="zh-CN"/>
              </w:rPr>
              <w:t>6</w:t>
            </w:r>
          </w:p>
        </w:tc>
        <w:tc>
          <w:tcPr>
            <w:tcW w:w="2126" w:type="dxa"/>
          </w:tcPr>
          <w:p w14:paraId="14172F42">
            <w:pPr>
              <w:pStyle w:val="5"/>
              <w:tabs>
                <w:tab w:val="clear" w:pos="1134"/>
              </w:tabs>
              <w:adjustRightInd w:val="0"/>
              <w:spacing w:line="360" w:lineRule="auto"/>
              <w:ind w:left="0" w:leftChars="0" w:firstLine="0" w:firstLineChars="0"/>
              <w:jc w:val="left"/>
              <w:rPr>
                <w:rFonts w:hint="eastAsia" w:ascii="宋体" w:hAnsi="宋体" w:eastAsia="宋体"/>
                <w:b/>
                <w:bCs/>
                <w:sz w:val="28"/>
                <w:szCs w:val="28"/>
                <w:highlight w:val="none"/>
                <w:vertAlign w:val="baseline"/>
                <w:lang w:val="en-US" w:eastAsia="zh-CN"/>
              </w:rPr>
            </w:pPr>
            <w:r>
              <w:rPr>
                <w:rFonts w:hint="eastAsia" w:ascii="宋体" w:hAnsi="宋体" w:eastAsia="宋体"/>
                <w:b/>
                <w:bCs/>
                <w:sz w:val="28"/>
                <w:szCs w:val="28"/>
                <w:highlight w:val="none"/>
                <w:lang w:val="en-US" w:eastAsia="zh-CN"/>
              </w:rPr>
              <w:t>垃圾收集人员</w:t>
            </w:r>
          </w:p>
        </w:tc>
        <w:tc>
          <w:tcPr>
            <w:tcW w:w="1890" w:type="dxa"/>
          </w:tcPr>
          <w:p w14:paraId="2EEC60D2">
            <w:pPr>
              <w:pStyle w:val="5"/>
              <w:tabs>
                <w:tab w:val="clear" w:pos="1134"/>
              </w:tabs>
              <w:adjustRightInd w:val="0"/>
              <w:spacing w:line="360" w:lineRule="auto"/>
              <w:jc w:val="left"/>
              <w:rPr>
                <w:rFonts w:hint="default" w:ascii="宋体" w:hAnsi="宋体" w:eastAsia="宋体"/>
                <w:b/>
                <w:bCs/>
                <w:sz w:val="28"/>
                <w:szCs w:val="28"/>
                <w:highlight w:val="none"/>
                <w:vertAlign w:val="baseline"/>
                <w:lang w:val="en-US" w:eastAsia="zh-CN"/>
              </w:rPr>
            </w:pPr>
            <w:r>
              <w:rPr>
                <w:rFonts w:hint="eastAsia" w:ascii="宋体" w:hAnsi="宋体" w:eastAsia="宋体"/>
                <w:b/>
                <w:bCs/>
                <w:sz w:val="28"/>
                <w:szCs w:val="28"/>
                <w:highlight w:val="none"/>
                <w:vertAlign w:val="baseline"/>
                <w:lang w:val="en-US" w:eastAsia="zh-CN"/>
              </w:rPr>
              <w:t>4</w:t>
            </w:r>
          </w:p>
        </w:tc>
        <w:tc>
          <w:tcPr>
            <w:tcW w:w="1548" w:type="dxa"/>
          </w:tcPr>
          <w:p w14:paraId="04A92AE1">
            <w:pPr>
              <w:pStyle w:val="5"/>
              <w:tabs>
                <w:tab w:val="clear" w:pos="1134"/>
              </w:tabs>
              <w:adjustRightInd w:val="0"/>
              <w:spacing w:line="360" w:lineRule="auto"/>
              <w:jc w:val="left"/>
              <w:rPr>
                <w:rFonts w:hint="eastAsia" w:ascii="宋体" w:hAnsi="宋体" w:eastAsia="宋体"/>
                <w:b/>
                <w:bCs/>
                <w:sz w:val="28"/>
                <w:szCs w:val="28"/>
                <w:highlight w:val="none"/>
                <w:vertAlign w:val="baseline"/>
                <w:lang w:val="en-US" w:eastAsia="zh-CN"/>
              </w:rPr>
            </w:pPr>
          </w:p>
        </w:tc>
        <w:tc>
          <w:tcPr>
            <w:tcW w:w="2007" w:type="dxa"/>
            <w:vMerge w:val="continue"/>
          </w:tcPr>
          <w:p w14:paraId="32C427A8">
            <w:pPr>
              <w:pStyle w:val="5"/>
              <w:tabs>
                <w:tab w:val="clear" w:pos="1134"/>
              </w:tabs>
              <w:adjustRightInd w:val="0"/>
              <w:spacing w:line="360" w:lineRule="auto"/>
              <w:jc w:val="left"/>
              <w:rPr>
                <w:rFonts w:hint="eastAsia" w:ascii="宋体" w:hAnsi="宋体" w:eastAsia="宋体"/>
                <w:b w:val="0"/>
                <w:bCs w:val="0"/>
                <w:highlight w:val="none"/>
                <w:vertAlign w:val="baseline"/>
                <w:lang w:val="en-US" w:eastAsia="zh-CN"/>
              </w:rPr>
            </w:pPr>
          </w:p>
        </w:tc>
      </w:tr>
      <w:tr w14:paraId="60F51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547" w:type="dxa"/>
          </w:tcPr>
          <w:p w14:paraId="0EC1EDD1">
            <w:pPr>
              <w:pStyle w:val="5"/>
              <w:tabs>
                <w:tab w:val="clear" w:pos="1134"/>
              </w:tabs>
              <w:adjustRightInd w:val="0"/>
              <w:spacing w:line="360" w:lineRule="auto"/>
              <w:jc w:val="left"/>
              <w:rPr>
                <w:rFonts w:hint="default" w:ascii="宋体" w:hAnsi="宋体" w:eastAsia="宋体"/>
                <w:b/>
                <w:bCs/>
                <w:sz w:val="28"/>
                <w:szCs w:val="28"/>
                <w:highlight w:val="none"/>
                <w:vertAlign w:val="baseline"/>
                <w:lang w:val="en-US" w:eastAsia="zh-CN"/>
              </w:rPr>
            </w:pPr>
            <w:r>
              <w:rPr>
                <w:rFonts w:hint="eastAsia" w:ascii="宋体" w:hAnsi="宋体" w:eastAsia="宋体"/>
                <w:b/>
                <w:bCs/>
                <w:sz w:val="28"/>
                <w:szCs w:val="28"/>
                <w:highlight w:val="none"/>
                <w:vertAlign w:val="baseline"/>
                <w:lang w:val="en-US" w:eastAsia="zh-CN"/>
              </w:rPr>
              <w:t>7</w:t>
            </w:r>
          </w:p>
        </w:tc>
        <w:tc>
          <w:tcPr>
            <w:tcW w:w="2126" w:type="dxa"/>
          </w:tcPr>
          <w:p w14:paraId="2A004367">
            <w:pPr>
              <w:pStyle w:val="5"/>
              <w:tabs>
                <w:tab w:val="clear" w:pos="1134"/>
              </w:tabs>
              <w:adjustRightInd w:val="0"/>
              <w:spacing w:line="360" w:lineRule="auto"/>
              <w:ind w:left="0" w:leftChars="0" w:firstLine="0" w:firstLineChars="0"/>
              <w:jc w:val="left"/>
              <w:rPr>
                <w:rFonts w:hint="eastAsia" w:ascii="宋体" w:hAnsi="宋体" w:eastAsia="宋体"/>
                <w:b/>
                <w:bCs/>
                <w:sz w:val="28"/>
                <w:szCs w:val="28"/>
                <w:highlight w:val="none"/>
                <w:vertAlign w:val="baseline"/>
                <w:lang w:val="en-US" w:eastAsia="zh-CN"/>
              </w:rPr>
            </w:pPr>
            <w:r>
              <w:rPr>
                <w:rFonts w:hint="eastAsia" w:ascii="宋体" w:hAnsi="宋体" w:eastAsia="宋体"/>
                <w:b/>
                <w:bCs/>
                <w:sz w:val="28"/>
                <w:szCs w:val="28"/>
                <w:highlight w:val="none"/>
                <w:lang w:val="en-US" w:eastAsia="zh-CN"/>
              </w:rPr>
              <w:t>公厕保洁人员</w:t>
            </w:r>
          </w:p>
        </w:tc>
        <w:tc>
          <w:tcPr>
            <w:tcW w:w="1890" w:type="dxa"/>
          </w:tcPr>
          <w:p w14:paraId="3A1AB51B">
            <w:pPr>
              <w:pStyle w:val="5"/>
              <w:tabs>
                <w:tab w:val="clear" w:pos="1134"/>
              </w:tabs>
              <w:adjustRightInd w:val="0"/>
              <w:spacing w:line="360" w:lineRule="auto"/>
              <w:jc w:val="left"/>
              <w:rPr>
                <w:rFonts w:hint="default" w:ascii="宋体" w:hAnsi="宋体" w:eastAsia="宋体"/>
                <w:b/>
                <w:bCs/>
                <w:sz w:val="28"/>
                <w:szCs w:val="28"/>
                <w:highlight w:val="none"/>
                <w:vertAlign w:val="baseline"/>
                <w:lang w:val="en-US" w:eastAsia="zh-CN"/>
              </w:rPr>
            </w:pPr>
            <w:r>
              <w:rPr>
                <w:rFonts w:hint="eastAsia" w:ascii="宋体" w:hAnsi="宋体" w:eastAsia="宋体"/>
                <w:b/>
                <w:bCs/>
                <w:sz w:val="28"/>
                <w:szCs w:val="28"/>
                <w:highlight w:val="none"/>
                <w:vertAlign w:val="baseline"/>
                <w:lang w:val="en-US" w:eastAsia="zh-CN"/>
              </w:rPr>
              <w:t>45</w:t>
            </w:r>
          </w:p>
        </w:tc>
        <w:tc>
          <w:tcPr>
            <w:tcW w:w="1548" w:type="dxa"/>
          </w:tcPr>
          <w:p w14:paraId="13646401">
            <w:pPr>
              <w:pStyle w:val="5"/>
              <w:tabs>
                <w:tab w:val="clear" w:pos="1134"/>
              </w:tabs>
              <w:adjustRightInd w:val="0"/>
              <w:spacing w:line="360" w:lineRule="auto"/>
              <w:jc w:val="left"/>
              <w:rPr>
                <w:rFonts w:hint="eastAsia" w:ascii="宋体" w:hAnsi="宋体" w:eastAsia="宋体"/>
                <w:b/>
                <w:bCs/>
                <w:sz w:val="28"/>
                <w:szCs w:val="28"/>
                <w:highlight w:val="none"/>
                <w:vertAlign w:val="baseline"/>
                <w:lang w:val="en-US" w:eastAsia="zh-CN"/>
              </w:rPr>
            </w:pPr>
          </w:p>
        </w:tc>
        <w:tc>
          <w:tcPr>
            <w:tcW w:w="2007" w:type="dxa"/>
            <w:vMerge w:val="continue"/>
          </w:tcPr>
          <w:p w14:paraId="55CB5DB2">
            <w:pPr>
              <w:pStyle w:val="5"/>
              <w:tabs>
                <w:tab w:val="clear" w:pos="1134"/>
              </w:tabs>
              <w:adjustRightInd w:val="0"/>
              <w:spacing w:line="360" w:lineRule="auto"/>
              <w:jc w:val="left"/>
              <w:rPr>
                <w:rFonts w:hint="eastAsia" w:ascii="宋体" w:hAnsi="宋体" w:eastAsia="宋体"/>
                <w:b w:val="0"/>
                <w:bCs w:val="0"/>
                <w:highlight w:val="none"/>
                <w:vertAlign w:val="baseline"/>
                <w:lang w:val="en-US" w:eastAsia="zh-CN"/>
              </w:rPr>
            </w:pPr>
          </w:p>
        </w:tc>
      </w:tr>
      <w:tr w14:paraId="45FA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9118" w:type="dxa"/>
            <w:gridSpan w:val="5"/>
          </w:tcPr>
          <w:p w14:paraId="00B2E408">
            <w:pPr>
              <w:pStyle w:val="5"/>
              <w:tabs>
                <w:tab w:val="clear" w:pos="1134"/>
              </w:tabs>
              <w:adjustRightInd w:val="0"/>
              <w:spacing w:line="360" w:lineRule="auto"/>
              <w:ind w:left="0" w:leftChars="0" w:firstLine="0" w:firstLineChars="0"/>
              <w:jc w:val="left"/>
              <w:rPr>
                <w:rFonts w:hint="eastAsia" w:ascii="宋体" w:hAnsi="宋体" w:eastAsia="宋体"/>
                <w:b/>
                <w:bCs/>
                <w:sz w:val="28"/>
                <w:szCs w:val="28"/>
                <w:highlight w:val="none"/>
                <w:vertAlign w:val="baseline"/>
                <w:lang w:val="en-US" w:eastAsia="zh-CN"/>
              </w:rPr>
            </w:pPr>
            <w:r>
              <w:rPr>
                <w:rFonts w:hint="eastAsia" w:ascii="宋体" w:hAnsi="宋体" w:eastAsia="宋体"/>
                <w:b/>
                <w:bCs/>
                <w:sz w:val="28"/>
                <w:szCs w:val="28"/>
                <w:highlight w:val="none"/>
                <w:vertAlign w:val="baseline"/>
                <w:lang w:val="en-US" w:eastAsia="zh-CN"/>
              </w:rPr>
              <w:t>注：1.本项目投入的岗位数量最低配置为285个岗位；</w:t>
            </w:r>
          </w:p>
          <w:p w14:paraId="36E7B64B">
            <w:pPr>
              <w:pStyle w:val="5"/>
              <w:numPr>
                <w:ilvl w:val="0"/>
                <w:numId w:val="0"/>
              </w:numPr>
              <w:tabs>
                <w:tab w:val="clear" w:pos="1134"/>
              </w:tabs>
              <w:adjustRightInd w:val="0"/>
              <w:spacing w:line="360" w:lineRule="auto"/>
              <w:ind w:leftChars="228"/>
              <w:jc w:val="left"/>
              <w:rPr>
                <w:rFonts w:hint="default" w:ascii="宋体" w:hAnsi="宋体" w:eastAsia="宋体"/>
                <w:b w:val="0"/>
                <w:bCs w:val="0"/>
                <w:highlight w:val="none"/>
                <w:vertAlign w:val="baseline"/>
                <w:lang w:val="en-US" w:eastAsia="zh-CN"/>
              </w:rPr>
            </w:pPr>
            <w:r>
              <w:rPr>
                <w:rFonts w:hint="eastAsia" w:ascii="宋体" w:hAnsi="宋体" w:eastAsia="宋体"/>
                <w:b/>
                <w:bCs/>
                <w:sz w:val="28"/>
                <w:szCs w:val="28"/>
                <w:highlight w:val="none"/>
                <w:vertAlign w:val="baseline"/>
                <w:lang w:val="en-US" w:eastAsia="zh-CN"/>
              </w:rPr>
              <w:t>2.根据《中华人民共和国劳动法》规定，供应商须合理安排人员轮休或加班；如若供应商全部安排人员轮休，则总投入人员数量不应低于399人（含轮休人员）；如若供应商安排人员加班，加班费用需符合《</w:t>
            </w:r>
            <w:r>
              <w:rPr>
                <w:rFonts w:hint="eastAsia" w:ascii="宋体" w:hAnsi="宋体" w:eastAsia="宋体" w:cs="Times New Roman"/>
                <w:b/>
                <w:bCs/>
                <w:kern w:val="0"/>
                <w:sz w:val="28"/>
                <w:szCs w:val="28"/>
                <w:highlight w:val="none"/>
                <w:vertAlign w:val="baseline"/>
                <w:lang w:val="en-US" w:eastAsia="zh-CN" w:bidi="ar-SA"/>
              </w:rPr>
              <w:t>中华人民共和国劳动法》第四十四条规定：（一）安排劳动者延长工作时间的，支付不低于工资的百分之一百五十的工资报酬；（二）休息日安排劳动者工作又不能安排补休的，支付不低于工资的百分之二百的工资报酬；（三）法定休假日安排劳动者工作的，支付不低于工资的百分之三百的工资报酬。</w:t>
            </w:r>
            <w:r>
              <w:rPr>
                <w:rFonts w:hint="eastAsia" w:ascii="宋体" w:hAnsi="宋体" w:eastAsia="宋体"/>
                <w:b/>
                <w:bCs/>
                <w:sz w:val="28"/>
                <w:szCs w:val="28"/>
                <w:highlight w:val="none"/>
                <w:vertAlign w:val="baseline"/>
                <w:lang w:val="en-US" w:eastAsia="zh-CN"/>
              </w:rPr>
              <w:t>投标时，具体拟投入轮休人员的数量及加班安排，由供应商自行考虑。</w:t>
            </w:r>
          </w:p>
        </w:tc>
      </w:tr>
    </w:tbl>
    <w:p w14:paraId="14B68A98">
      <w:pPr>
        <w:pStyle w:val="5"/>
        <w:tabs>
          <w:tab w:val="clear" w:pos="1134"/>
        </w:tabs>
        <w:adjustRightInd w:val="0"/>
        <w:spacing w:line="360" w:lineRule="auto"/>
        <w:ind w:firstLine="480" w:firstLineChars="200"/>
        <w:rPr>
          <w:rFonts w:hint="eastAsia" w:ascii="宋体" w:hAnsi="宋体" w:eastAsia="宋体"/>
          <w:b w:val="0"/>
          <w:bCs w:val="0"/>
          <w:highlight w:val="none"/>
          <w:lang w:val="en-US" w:eastAsia="zh-CN"/>
        </w:rPr>
      </w:pPr>
    </w:p>
    <w:p w14:paraId="2931CD16">
      <w:pPr>
        <w:pStyle w:val="5"/>
        <w:tabs>
          <w:tab w:val="clear" w:pos="1134"/>
        </w:tabs>
        <w:adjustRightInd w:val="0"/>
        <w:spacing w:line="360" w:lineRule="auto"/>
        <w:ind w:firstLine="482" w:firstLineChars="200"/>
        <w:rPr>
          <w:rFonts w:hint="eastAsia" w:ascii="宋体" w:hAnsi="宋体" w:eastAsia="宋体"/>
          <w:b/>
          <w:bCs/>
          <w:highlight w:val="none"/>
          <w:lang w:val="en-US" w:eastAsia="zh-CN"/>
        </w:rPr>
      </w:pPr>
      <w:r>
        <w:rPr>
          <w:rFonts w:hint="eastAsia" w:ascii="宋体" w:hAnsi="宋体" w:eastAsia="宋体"/>
          <w:b/>
          <w:bCs/>
          <w:highlight w:val="none"/>
          <w:lang w:val="en-US" w:eastAsia="zh-CN"/>
        </w:rPr>
        <w:t>2.本项目365天全年需满足每天同时在岗人数不应少于岗位所需的285人要求，拟投入的所有人员定人定岗、人员工资纳入“环卫工人工资专用账户”，用工需符合《中华人民共和国劳动法》规定。按照《关于2025年无锡市区环卫一体化作业招标工作的指导意见》锡城管发〔2025〕60号：</w:t>
      </w:r>
      <w:r>
        <w:rPr>
          <w:rFonts w:hint="default" w:ascii="宋体" w:hAnsi="宋体" w:eastAsia="宋体"/>
          <w:b/>
          <w:bCs/>
          <w:highlight w:val="none"/>
          <w:lang w:val="en-US" w:eastAsia="zh-CN"/>
        </w:rPr>
        <w:t>一线环卫职工</w:t>
      </w:r>
      <w:r>
        <w:rPr>
          <w:rFonts w:hint="eastAsia" w:ascii="宋体" w:hAnsi="宋体" w:eastAsia="宋体"/>
          <w:b/>
          <w:bCs/>
          <w:highlight w:val="none"/>
          <w:lang w:val="en-US" w:eastAsia="zh-CN"/>
        </w:rPr>
        <w:t>（本项目除项目负责人及项目管理人员外）</w:t>
      </w:r>
      <w:r>
        <w:rPr>
          <w:rFonts w:hint="default" w:ascii="宋体" w:hAnsi="宋体" w:eastAsia="宋体"/>
          <w:b/>
          <w:bCs/>
          <w:highlight w:val="none"/>
          <w:lang w:val="en-US" w:eastAsia="zh-CN"/>
        </w:rPr>
        <w:t>月工资收入不得低于</w:t>
      </w:r>
      <w:r>
        <w:rPr>
          <w:rFonts w:hint="eastAsia" w:ascii="宋体" w:hAnsi="宋体" w:eastAsia="宋体"/>
          <w:b/>
          <w:bCs/>
          <w:highlight w:val="none"/>
          <w:lang w:val="en-US" w:eastAsia="zh-CN"/>
        </w:rPr>
        <w:t>无锡</w:t>
      </w:r>
      <w:r>
        <w:rPr>
          <w:rFonts w:hint="default" w:ascii="宋体" w:hAnsi="宋体" w:eastAsia="宋体"/>
          <w:b/>
          <w:bCs/>
          <w:highlight w:val="none"/>
          <w:lang w:val="en-US" w:eastAsia="zh-CN"/>
        </w:rPr>
        <w:t>市最低工资水平的120%</w:t>
      </w:r>
      <w:r>
        <w:rPr>
          <w:rFonts w:hint="eastAsia" w:ascii="宋体" w:hAnsi="宋体" w:eastAsia="宋体"/>
          <w:b/>
          <w:bCs/>
          <w:highlight w:val="none"/>
          <w:lang w:val="en-US" w:eastAsia="zh-CN"/>
        </w:rPr>
        <w:t>（即3192元/月/人）。</w:t>
      </w:r>
    </w:p>
    <w:p w14:paraId="5C21198E">
      <w:pPr>
        <w:pStyle w:val="5"/>
        <w:tabs>
          <w:tab w:val="clear" w:pos="1134"/>
        </w:tabs>
        <w:adjustRightInd w:val="0"/>
        <w:spacing w:line="360" w:lineRule="auto"/>
        <w:ind w:firstLine="480" w:firstLineChars="200"/>
        <w:rPr>
          <w:rFonts w:hint="eastAsia" w:ascii="宋体" w:hAnsi="宋体" w:eastAsia="宋体"/>
          <w:highlight w:val="none"/>
          <w:lang w:val="en-US" w:eastAsia="zh-CN"/>
        </w:rPr>
      </w:pPr>
      <w:r>
        <w:rPr>
          <w:rFonts w:hint="eastAsia" w:ascii="宋体" w:hAnsi="宋体" w:eastAsia="宋体"/>
          <w:highlight w:val="none"/>
          <w:lang w:val="en-US" w:eastAsia="zh-CN"/>
        </w:rPr>
        <w:t>3.环卫工人服装按照市级要求，做到规格、样式统一，数量发放到位（夏季服二套，春秋二套、雨衣一套、反光背心一件、棉背心一件、冬夏帽子各一顶）。</w:t>
      </w:r>
    </w:p>
    <w:p w14:paraId="72A8251C">
      <w:pPr>
        <w:pStyle w:val="5"/>
        <w:tabs>
          <w:tab w:val="clear" w:pos="1134"/>
        </w:tabs>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highlight w:val="none"/>
          <w:lang w:val="en-US" w:eastAsia="zh-CN"/>
        </w:rPr>
        <w:t>4.投标供应商承诺拟投入人员在本单位缴纳社保的比例不得低于总投入人数的60%，其中项目负责人及管理人员必须在本单位缴纳社保，中标供应商应为参与本项目的所有人</w:t>
      </w:r>
      <w:r>
        <w:rPr>
          <w:rFonts w:hint="eastAsia" w:ascii="宋体" w:hAnsi="宋体" w:eastAsia="宋体" w:cs="宋体"/>
          <w:color w:val="auto"/>
          <w:sz w:val="24"/>
          <w:highlight w:val="none"/>
          <w:lang w:val="en-US" w:eastAsia="zh-CN"/>
        </w:rPr>
        <w:t>员（包含轮岗人员）</w:t>
      </w:r>
      <w:r>
        <w:rPr>
          <w:rFonts w:hint="eastAsia" w:ascii="宋体" w:hAnsi="宋体" w:eastAsia="宋体" w:cs="宋体"/>
          <w:color w:val="auto"/>
          <w:sz w:val="24"/>
          <w:highlight w:val="none"/>
        </w:rPr>
        <w:t>购买意外伤害保险费</w:t>
      </w:r>
      <w:r>
        <w:rPr>
          <w:rFonts w:hint="eastAsia" w:ascii="宋体" w:hAnsi="宋体" w:eastAsia="宋体" w:cs="宋体"/>
          <w:color w:val="auto"/>
          <w:sz w:val="24"/>
          <w:highlight w:val="none"/>
          <w:lang w:val="en-US" w:eastAsia="zh-CN"/>
        </w:rPr>
        <w:t>或雇主责任险</w:t>
      </w:r>
      <w:r>
        <w:rPr>
          <w:rFonts w:hint="eastAsia" w:ascii="宋体" w:hAnsi="宋体" w:eastAsia="宋体" w:cs="宋体"/>
          <w:color w:val="auto"/>
          <w:sz w:val="24"/>
          <w:highlight w:val="none"/>
        </w:rPr>
        <w:t>，保额为50万元或以上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并在发出</w:t>
      </w:r>
      <w:r>
        <w:rPr>
          <w:rFonts w:hint="eastAsia" w:ascii="宋体" w:hAnsi="宋体" w:eastAsia="宋体" w:cs="宋体"/>
          <w:b/>
          <w:bCs/>
          <w:color w:val="auto"/>
          <w:sz w:val="24"/>
          <w:highlight w:val="none"/>
        </w:rPr>
        <w:t>中标通知书之日起15日内</w:t>
      </w:r>
      <w:r>
        <w:rPr>
          <w:rFonts w:hint="eastAsia" w:ascii="宋体" w:hAnsi="宋体" w:eastAsia="宋体" w:cs="宋体"/>
          <w:color w:val="auto"/>
          <w:sz w:val="24"/>
          <w:highlight w:val="none"/>
        </w:rPr>
        <w:t>向采购方提供证明文件，不提供者采购方有权终止与其</w:t>
      </w:r>
      <w:r>
        <w:rPr>
          <w:rFonts w:hint="eastAsia" w:ascii="宋体" w:hAnsi="宋体" w:eastAsia="宋体" w:cs="宋体"/>
          <w:color w:val="auto"/>
          <w:sz w:val="24"/>
          <w:highlight w:val="none"/>
          <w:lang w:val="en-US" w:eastAsia="zh-CN"/>
        </w:rPr>
        <w:t>签订</w:t>
      </w:r>
      <w:r>
        <w:rPr>
          <w:rFonts w:hint="eastAsia" w:ascii="宋体" w:hAnsi="宋体" w:eastAsia="宋体" w:cs="宋体"/>
          <w:color w:val="auto"/>
          <w:sz w:val="24"/>
          <w:highlight w:val="none"/>
        </w:rPr>
        <w:t>的合同</w:t>
      </w:r>
      <w:r>
        <w:rPr>
          <w:rFonts w:hint="eastAsia" w:ascii="宋体" w:hAnsi="宋体" w:eastAsia="宋体" w:cs="宋体"/>
          <w:color w:val="auto"/>
          <w:sz w:val="24"/>
          <w:highlight w:val="none"/>
          <w:lang w:eastAsia="zh-CN"/>
        </w:rPr>
        <w:t>。</w:t>
      </w:r>
    </w:p>
    <w:p w14:paraId="3D2AF72A">
      <w:pPr>
        <w:pStyle w:val="5"/>
        <w:tabs>
          <w:tab w:val="clear" w:pos="1134"/>
        </w:tabs>
        <w:adjustRightInd w:val="0"/>
        <w:spacing w:line="360" w:lineRule="auto"/>
        <w:ind w:firstLine="480" w:firstLineChars="200"/>
        <w:rPr>
          <w:rFonts w:ascii="宋体" w:hAnsi="宋体" w:eastAsia="宋体"/>
          <w:highlight w:val="none"/>
        </w:rPr>
      </w:pPr>
      <w:r>
        <w:rPr>
          <w:rFonts w:hint="eastAsia" w:ascii="宋体" w:hAnsi="宋体" w:eastAsia="宋体"/>
          <w:highlight w:val="none"/>
          <w:lang w:val="en-US" w:eastAsia="zh-CN"/>
        </w:rPr>
        <w:t>5</w:t>
      </w:r>
      <w:r>
        <w:rPr>
          <w:rFonts w:hint="eastAsia" w:ascii="宋体" w:hAnsi="宋体" w:eastAsia="宋体"/>
          <w:highlight w:val="none"/>
        </w:rPr>
        <w:t>.高温费按时发放到位。</w:t>
      </w:r>
    </w:p>
    <w:p w14:paraId="65571B7D">
      <w:pPr>
        <w:pStyle w:val="5"/>
        <w:tabs>
          <w:tab w:val="clear" w:pos="1134"/>
        </w:tabs>
        <w:adjustRightInd w:val="0"/>
        <w:spacing w:line="360" w:lineRule="auto"/>
        <w:ind w:firstLine="480" w:firstLineChars="200"/>
        <w:rPr>
          <w:rFonts w:ascii="宋体" w:hAnsi="宋体" w:eastAsia="宋体"/>
          <w:highlight w:val="none"/>
        </w:rPr>
      </w:pPr>
      <w:r>
        <w:rPr>
          <w:rFonts w:hint="eastAsia" w:ascii="宋体" w:hAnsi="宋体" w:eastAsia="宋体"/>
          <w:highlight w:val="none"/>
          <w:lang w:val="en-US" w:eastAsia="zh-CN"/>
        </w:rPr>
        <w:t>6</w:t>
      </w:r>
      <w:r>
        <w:rPr>
          <w:rFonts w:hint="eastAsia" w:ascii="宋体" w:hAnsi="宋体" w:eastAsia="宋体"/>
          <w:highlight w:val="none"/>
        </w:rPr>
        <w:t>.一年一次环卫工人（含公厕保洁人员）体检组织到位。</w:t>
      </w:r>
    </w:p>
    <w:p w14:paraId="312F0C14">
      <w:pPr>
        <w:pStyle w:val="5"/>
        <w:tabs>
          <w:tab w:val="clear" w:pos="1134"/>
        </w:tabs>
        <w:adjustRightInd w:val="0"/>
        <w:spacing w:line="360" w:lineRule="auto"/>
        <w:ind w:firstLine="480" w:firstLineChars="200"/>
        <w:rPr>
          <w:rFonts w:hint="eastAsia" w:ascii="宋体" w:hAnsi="宋体" w:eastAsia="宋体" w:cs="宋体"/>
          <w:highlight w:val="none"/>
        </w:rPr>
      </w:pPr>
      <w:r>
        <w:rPr>
          <w:rFonts w:hint="eastAsia" w:ascii="宋体" w:hAnsi="宋体" w:eastAsia="宋体"/>
          <w:highlight w:val="none"/>
          <w:lang w:val="en-US" w:eastAsia="zh-CN"/>
        </w:rPr>
        <w:t>7</w:t>
      </w:r>
      <w:r>
        <w:rPr>
          <w:rFonts w:hint="eastAsia" w:ascii="宋体" w:hAnsi="宋体" w:eastAsia="宋体"/>
          <w:highlight w:val="none"/>
        </w:rPr>
        <w:t>.与作业要求相符的劳动工具及劳保用品配备到位</w:t>
      </w:r>
      <w:r>
        <w:rPr>
          <w:rFonts w:hint="eastAsia" w:ascii="宋体" w:hAnsi="宋体" w:eastAsia="宋体"/>
          <w:highlight w:val="none"/>
          <w:lang w:eastAsia="zh-CN"/>
        </w:rPr>
        <w:t>，</w:t>
      </w:r>
      <w:r>
        <w:rPr>
          <w:rFonts w:hint="eastAsia" w:ascii="宋体" w:hAnsi="宋体" w:eastAsia="宋体" w:cs="宋体"/>
          <w:highlight w:val="none"/>
        </w:rPr>
        <w:t>不再另行收费。</w:t>
      </w:r>
    </w:p>
    <w:p w14:paraId="256242E7">
      <w:pPr>
        <w:pStyle w:val="5"/>
        <w:tabs>
          <w:tab w:val="clear" w:pos="1134"/>
        </w:tabs>
        <w:adjustRightInd w:val="0"/>
        <w:spacing w:line="360" w:lineRule="auto"/>
        <w:ind w:firstLine="482" w:firstLineChars="200"/>
        <w:rPr>
          <w:rFonts w:hint="eastAsia" w:ascii="宋体" w:hAnsi="宋体" w:eastAsia="宋体"/>
          <w:b/>
          <w:bCs/>
          <w:highlight w:val="none"/>
          <w:lang w:val="en-US" w:eastAsia="zh-CN"/>
        </w:rPr>
      </w:pPr>
      <w:r>
        <w:rPr>
          <w:rFonts w:hint="eastAsia" w:ascii="宋体" w:hAnsi="宋体" w:eastAsia="宋体"/>
          <w:b/>
          <w:bCs/>
          <w:highlight w:val="none"/>
          <w:lang w:val="en-US" w:eastAsia="zh-CN"/>
        </w:rPr>
        <w:t>8.依据《住房城乡建设部等4部门关于建立城市环卫工人工资专用账户制度的通知》（建城〔2025〕39号）文件，按期开立“环卫工人工资专用账户”。</w:t>
      </w:r>
    </w:p>
    <w:p w14:paraId="345AB5BF">
      <w:pPr>
        <w:pStyle w:val="5"/>
        <w:tabs>
          <w:tab w:val="clear" w:pos="1134"/>
        </w:tabs>
        <w:adjustRightInd w:val="0"/>
        <w:spacing w:line="360" w:lineRule="auto"/>
        <w:ind w:firstLine="482" w:firstLineChars="200"/>
        <w:rPr>
          <w:rFonts w:hint="eastAsia" w:ascii="宋体" w:hAnsi="宋体" w:eastAsia="宋体"/>
          <w:b/>
          <w:bCs/>
          <w:highlight w:val="none"/>
          <w:lang w:val="en-US" w:eastAsia="zh-CN"/>
        </w:rPr>
      </w:pPr>
      <w:r>
        <w:rPr>
          <w:rFonts w:hint="eastAsia" w:ascii="宋体" w:hAnsi="宋体" w:eastAsia="宋体"/>
          <w:b/>
          <w:bCs/>
          <w:highlight w:val="none"/>
          <w:lang w:val="en-US" w:eastAsia="zh-CN"/>
        </w:rPr>
        <w:t>中标供应商凭借环卫项目服务合同在本市银行开立专用账户。专户开立后30日内向项目所在地市(县)，区环境卫生管理部门报备，并提交环卫工人工资专用账户开设情况备案表。</w:t>
      </w:r>
    </w:p>
    <w:p w14:paraId="3918629E">
      <w:pPr>
        <w:pStyle w:val="5"/>
        <w:tabs>
          <w:tab w:val="clear" w:pos="1134"/>
        </w:tabs>
        <w:adjustRightInd w:val="0"/>
        <w:spacing w:line="360" w:lineRule="auto"/>
        <w:ind w:firstLine="482" w:firstLineChars="200"/>
        <w:rPr>
          <w:rFonts w:hint="eastAsia" w:ascii="宋体" w:hAnsi="宋体" w:eastAsia="宋体"/>
          <w:b/>
          <w:bCs/>
          <w:highlight w:val="none"/>
          <w:lang w:val="en-US" w:eastAsia="zh-CN"/>
        </w:rPr>
      </w:pPr>
      <w:r>
        <w:rPr>
          <w:rFonts w:hint="eastAsia" w:ascii="宋体" w:hAnsi="宋体" w:eastAsia="宋体"/>
          <w:b/>
          <w:bCs/>
          <w:highlight w:val="none"/>
          <w:lang w:val="en-US" w:eastAsia="zh-CN"/>
        </w:rPr>
        <w:t>采购单位自合同签订之日起30日内组织中标供应商开立专用账户，签订资金管理三方协议。如中标供应商在同一采购单位同时有2个及以上环卫项目的，可开立新的专用账户，也可在专用账户下按项目分别管理，设立母子户，母户名称以企业名称加“环卫工人工资专用账户”,子户名称为项目名称加“环卫工人工资专用账户”。</w:t>
      </w:r>
    </w:p>
    <w:p w14:paraId="3817EA2D">
      <w:pPr>
        <w:pStyle w:val="5"/>
        <w:tabs>
          <w:tab w:val="clear" w:pos="1134"/>
        </w:tabs>
        <w:adjustRightInd w:val="0"/>
        <w:spacing w:line="360" w:lineRule="auto"/>
        <w:ind w:firstLine="482" w:firstLineChars="200"/>
        <w:rPr>
          <w:rFonts w:hint="eastAsia" w:ascii="宋体" w:hAnsi="宋体" w:eastAsia="宋体"/>
          <w:b/>
          <w:bCs/>
          <w:highlight w:val="none"/>
          <w:lang w:val="en-US" w:eastAsia="zh-CN"/>
        </w:rPr>
      </w:pPr>
      <w:r>
        <w:rPr>
          <w:rFonts w:hint="eastAsia" w:ascii="宋体" w:hAnsi="宋体" w:eastAsia="宋体"/>
          <w:b/>
          <w:bCs/>
          <w:highlight w:val="none"/>
          <w:lang w:val="en-US" w:eastAsia="zh-CN"/>
        </w:rPr>
        <w:t>9.规范使用专用账户</w:t>
      </w:r>
    </w:p>
    <w:p w14:paraId="76BACC86">
      <w:pPr>
        <w:pStyle w:val="5"/>
        <w:tabs>
          <w:tab w:val="clear" w:pos="1134"/>
        </w:tabs>
        <w:adjustRightInd w:val="0"/>
        <w:spacing w:line="360" w:lineRule="auto"/>
        <w:ind w:firstLine="482" w:firstLineChars="200"/>
        <w:rPr>
          <w:rFonts w:hint="eastAsia" w:ascii="宋体" w:hAnsi="宋体" w:eastAsia="宋体"/>
          <w:b/>
          <w:bCs/>
          <w:highlight w:val="none"/>
          <w:lang w:val="en-US" w:eastAsia="zh-CN"/>
        </w:rPr>
      </w:pPr>
      <w:r>
        <w:rPr>
          <w:rFonts w:hint="eastAsia" w:ascii="宋体" w:hAnsi="宋体" w:eastAsia="宋体"/>
          <w:b/>
          <w:bCs/>
          <w:highlight w:val="none"/>
          <w:lang w:val="en-US" w:eastAsia="zh-CN"/>
        </w:rPr>
        <w:t>专用账户的使用应严格按照服务合同及专用账户资金管理三方协议相关约定执行，仅用于办理环卫工人工资代发业务，不得取现、转账或办理其他代扣代缴业务。</w:t>
      </w:r>
    </w:p>
    <w:p w14:paraId="06D42F53">
      <w:pPr>
        <w:pStyle w:val="5"/>
        <w:tabs>
          <w:tab w:val="clear" w:pos="1134"/>
        </w:tabs>
        <w:adjustRightInd w:val="0"/>
        <w:spacing w:line="360" w:lineRule="auto"/>
        <w:ind w:firstLine="482" w:firstLineChars="200"/>
        <w:rPr>
          <w:rFonts w:hint="eastAsia" w:ascii="宋体" w:hAnsi="宋体" w:eastAsia="宋体"/>
          <w:b/>
          <w:bCs/>
          <w:highlight w:val="none"/>
          <w:lang w:val="en-US" w:eastAsia="zh-CN"/>
        </w:rPr>
      </w:pPr>
      <w:r>
        <w:rPr>
          <w:rFonts w:hint="eastAsia" w:ascii="宋体" w:hAnsi="宋体" w:eastAsia="宋体"/>
          <w:b/>
          <w:bCs/>
          <w:highlight w:val="none"/>
          <w:lang w:val="en-US" w:eastAsia="zh-CN"/>
        </w:rPr>
        <w:t>专用账户资金管理三方协议中应明确工资发放日期及工资拨付流程。采购单位应及时审核环卫工人实名制台账、工资支付表、考勤表等资料，工资支付表应包含姓名、应发数、五险一金个人部分扣缴金额、实发数等信息，应发数低于最低工资标准120%（3192元/月/人）的应予以核实。</w:t>
      </w:r>
    </w:p>
    <w:p w14:paraId="1E5F4B6A">
      <w:pPr>
        <w:shd w:val="clear" w:color="auto"/>
        <w:spacing w:line="360" w:lineRule="auto"/>
        <w:ind w:firstLine="482" w:firstLineChars="200"/>
        <w:jc w:val="left"/>
        <w:rPr>
          <w:rFonts w:hint="default" w:ascii="宋体" w:hAnsi="宋体" w:eastAsia="宋体" w:cs="宋体"/>
          <w:b/>
          <w:color w:val="auto"/>
          <w:sz w:val="24"/>
          <w:szCs w:val="24"/>
          <w:highlight w:val="none"/>
          <w:lang w:val="en-US" w:eastAsia="zh-CN"/>
        </w:rPr>
      </w:pPr>
      <w:r>
        <w:rPr>
          <w:rFonts w:hint="eastAsia" w:ascii="宋体" w:hAnsi="宋体" w:cs="宋体"/>
          <w:b/>
          <w:bCs/>
          <w:sz w:val="24"/>
          <w:highlight w:val="none"/>
        </w:rPr>
        <w:t>（</w:t>
      </w:r>
      <w:r>
        <w:rPr>
          <w:rFonts w:hint="eastAsia" w:ascii="宋体" w:hAnsi="宋体" w:cs="宋体"/>
          <w:b/>
          <w:bCs/>
          <w:sz w:val="24"/>
          <w:highlight w:val="none"/>
          <w:lang w:val="en-US" w:eastAsia="zh-CN"/>
        </w:rPr>
        <w:t>九</w:t>
      </w:r>
      <w:r>
        <w:rPr>
          <w:rFonts w:hint="eastAsia" w:ascii="宋体" w:hAnsi="宋体" w:cs="宋体"/>
          <w:b/>
          <w:bCs/>
          <w:sz w:val="24"/>
          <w:highlight w:val="none"/>
        </w:rPr>
        <w:t>）</w:t>
      </w:r>
      <w:r>
        <w:rPr>
          <w:rFonts w:hint="eastAsia" w:ascii="宋体" w:hAnsi="宋体" w:cs="宋体"/>
          <w:b/>
          <w:color w:val="auto"/>
          <w:sz w:val="24"/>
          <w:szCs w:val="24"/>
          <w:highlight w:val="none"/>
        </w:rPr>
        <w:t>安全生产</w:t>
      </w:r>
      <w:r>
        <w:rPr>
          <w:rFonts w:hint="eastAsia" w:ascii="宋体" w:hAnsi="宋体" w:cs="宋体"/>
          <w:b/>
          <w:color w:val="auto"/>
          <w:sz w:val="24"/>
          <w:szCs w:val="24"/>
          <w:highlight w:val="none"/>
          <w:lang w:val="en-US" w:eastAsia="zh-CN"/>
        </w:rPr>
        <w:t>工作要求</w:t>
      </w:r>
    </w:p>
    <w:p w14:paraId="37B8E716">
      <w:pPr>
        <w:shd w:val="clear" w:color="auto"/>
        <w:spacing w:line="360" w:lineRule="auto"/>
        <w:ind w:firstLine="480"/>
        <w:jc w:val="left"/>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val="en-US" w:eastAsia="zh-CN"/>
        </w:rPr>
        <w:t>1.健全企业内部安全生产管理制度，严格落实环卫作业人</w:t>
      </w:r>
      <w:r>
        <w:rPr>
          <w:rFonts w:hint="default" w:ascii="宋体" w:hAnsi="宋体" w:cs="宋体"/>
          <w:bCs/>
          <w:color w:val="auto"/>
          <w:sz w:val="24"/>
          <w:szCs w:val="24"/>
          <w:highlight w:val="none"/>
          <w:lang w:val="en-US" w:eastAsia="zh-CN"/>
        </w:rPr>
        <w:t>员岗前培训、业务培训、安全生产专项培训以及每日班前安全作业提醒。</w:t>
      </w:r>
    </w:p>
    <w:p w14:paraId="17A6AE01">
      <w:pPr>
        <w:shd w:val="clear" w:color="auto"/>
        <w:spacing w:line="360" w:lineRule="auto"/>
        <w:ind w:firstLine="480"/>
        <w:jc w:val="left"/>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2.对各级监管部门安全生产检查反馈的问题隐患及时落实</w:t>
      </w:r>
      <w:r>
        <w:rPr>
          <w:rFonts w:hint="default" w:ascii="宋体" w:hAnsi="宋体" w:cs="宋体"/>
          <w:bCs/>
          <w:color w:val="auto"/>
          <w:sz w:val="24"/>
          <w:szCs w:val="24"/>
          <w:highlight w:val="none"/>
          <w:lang w:val="en-US" w:eastAsia="zh-CN"/>
        </w:rPr>
        <w:t>整改</w:t>
      </w:r>
      <w:r>
        <w:rPr>
          <w:rFonts w:hint="eastAsia" w:ascii="宋体" w:hAnsi="宋体" w:cs="宋体"/>
          <w:bCs/>
          <w:color w:val="auto"/>
          <w:sz w:val="24"/>
          <w:szCs w:val="24"/>
          <w:highlight w:val="none"/>
          <w:lang w:val="en-US" w:eastAsia="zh-CN"/>
        </w:rPr>
        <w:t>。</w:t>
      </w:r>
    </w:p>
    <w:p w14:paraId="244A7421">
      <w:pPr>
        <w:shd w:val="clear" w:color="auto"/>
        <w:spacing w:line="360" w:lineRule="auto"/>
        <w:ind w:firstLine="48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3.开展安全生产自查，对自查发现的问题隐患进行整改；</w:t>
      </w:r>
      <w:r>
        <w:rPr>
          <w:rFonts w:hint="default" w:ascii="宋体" w:hAnsi="宋体" w:cs="宋体"/>
          <w:bCs/>
          <w:color w:val="auto"/>
          <w:sz w:val="24"/>
          <w:szCs w:val="24"/>
          <w:highlight w:val="none"/>
          <w:lang w:val="en-US" w:eastAsia="zh-CN"/>
        </w:rPr>
        <w:t>制定安全生产演练方案，开展安全生产演练，形成总结材料。</w:t>
      </w:r>
      <w:r>
        <w:rPr>
          <w:rFonts w:hint="eastAsia" w:ascii="宋体" w:hAnsi="宋体" w:cs="宋体"/>
          <w:bCs/>
          <w:color w:val="auto"/>
          <w:sz w:val="24"/>
          <w:szCs w:val="24"/>
          <w:highlight w:val="none"/>
        </w:rPr>
        <w:t xml:space="preserve"> </w:t>
      </w:r>
    </w:p>
    <w:p w14:paraId="6B744CC4">
      <w:pPr>
        <w:shd w:val="clear" w:color="auto"/>
        <w:spacing w:line="360" w:lineRule="auto"/>
        <w:ind w:firstLine="48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4</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不发生环卫人员、车辆重大安全事故</w:t>
      </w:r>
      <w:r>
        <w:rPr>
          <w:rFonts w:hint="eastAsia" w:ascii="宋体" w:hAnsi="宋体" w:cs="宋体"/>
          <w:bCs/>
          <w:color w:val="auto"/>
          <w:sz w:val="24"/>
          <w:szCs w:val="24"/>
          <w:highlight w:val="none"/>
        </w:rPr>
        <w:t>（人员、车辆）</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根据相关法律法</w:t>
      </w:r>
      <w:r>
        <w:rPr>
          <w:rFonts w:hint="default" w:ascii="宋体" w:hAnsi="宋体" w:cs="宋体"/>
          <w:bCs/>
          <w:color w:val="auto"/>
          <w:sz w:val="24"/>
          <w:szCs w:val="24"/>
          <w:highlight w:val="none"/>
          <w:lang w:val="en-US" w:eastAsia="zh-CN"/>
        </w:rPr>
        <w:t>规开展道路移动作业，做好安全防护措施</w:t>
      </w:r>
      <w:r>
        <w:rPr>
          <w:rFonts w:hint="eastAsia" w:ascii="宋体" w:hAnsi="宋体" w:cs="宋体"/>
          <w:bCs/>
          <w:color w:val="auto"/>
          <w:sz w:val="24"/>
          <w:szCs w:val="24"/>
          <w:highlight w:val="none"/>
        </w:rPr>
        <w:t>。</w:t>
      </w:r>
    </w:p>
    <w:p w14:paraId="0B520CD1">
      <w:pPr>
        <w:shd w:val="clear" w:color="auto"/>
        <w:spacing w:line="360" w:lineRule="auto"/>
        <w:ind w:firstLine="482"/>
        <w:jc w:val="left"/>
        <w:rPr>
          <w:rFonts w:ascii="宋体" w:hAnsi="宋体" w:cs="宋体"/>
          <w:b/>
          <w:color w:val="auto"/>
          <w:sz w:val="24"/>
          <w:szCs w:val="24"/>
          <w:highlight w:val="none"/>
        </w:rPr>
      </w:pPr>
      <w:r>
        <w:rPr>
          <w:rFonts w:hint="eastAsia" w:ascii="宋体" w:hAnsi="宋体" w:cs="宋体"/>
          <w:b/>
          <w:color w:val="auto"/>
          <w:sz w:val="24"/>
          <w:szCs w:val="24"/>
          <w:highlight w:val="none"/>
        </w:rPr>
        <w:t>（十）其他要求</w:t>
      </w:r>
    </w:p>
    <w:p w14:paraId="15ACBEEF">
      <w:pPr>
        <w:shd w:val="clear" w:color="auto"/>
        <w:spacing w:line="360" w:lineRule="auto"/>
        <w:ind w:firstLine="480"/>
        <w:rPr>
          <w:rFonts w:ascii="宋体" w:cs="宋体"/>
          <w:b/>
          <w:bCs w:val="0"/>
          <w:color w:val="auto"/>
          <w:sz w:val="24"/>
          <w:highlight w:val="none"/>
        </w:rPr>
      </w:pPr>
      <w:r>
        <w:rPr>
          <w:rFonts w:hint="eastAsia" w:ascii="宋体" w:cs="宋体"/>
          <w:color w:val="auto"/>
          <w:sz w:val="24"/>
          <w:highlight w:val="none"/>
        </w:rPr>
        <w:t>1</w:t>
      </w:r>
      <w:r>
        <w:rPr>
          <w:rFonts w:ascii="宋体" w:cs="宋体"/>
          <w:color w:val="auto"/>
          <w:sz w:val="24"/>
          <w:highlight w:val="none"/>
        </w:rPr>
        <w:t>.</w:t>
      </w:r>
      <w:r>
        <w:rPr>
          <w:rFonts w:hint="eastAsia" w:ascii="宋体" w:hAnsi="宋体" w:cs="宋体"/>
          <w:bCs/>
          <w:color w:val="auto"/>
          <w:sz w:val="24"/>
          <w:szCs w:val="24"/>
          <w:highlight w:val="none"/>
        </w:rPr>
        <w:t xml:space="preserve"> </w:t>
      </w:r>
      <w:r>
        <w:rPr>
          <w:rFonts w:hint="eastAsia" w:ascii="宋体" w:hAnsi="宋体" w:cs="宋体"/>
          <w:b/>
          <w:bCs w:val="0"/>
          <w:color w:val="auto"/>
          <w:sz w:val="24"/>
          <w:szCs w:val="24"/>
          <w:highlight w:val="none"/>
        </w:rPr>
        <w:t>本项目人员、车辆设备、场地配置均须全年365天满足本项目采购需求，且只能用于本项目，不得用于其他项目。</w:t>
      </w:r>
    </w:p>
    <w:p w14:paraId="0FDAE710">
      <w:pPr>
        <w:widowControl/>
        <w:spacing w:line="470" w:lineRule="exact"/>
        <w:ind w:firstLine="470" w:firstLineChars="196"/>
        <w:jc w:val="left"/>
        <w:rPr>
          <w:rFonts w:hint="eastAsia" w:ascii="宋体" w:cs="宋体"/>
          <w:color w:val="auto"/>
          <w:sz w:val="24"/>
          <w:highlight w:val="none"/>
        </w:rPr>
      </w:pPr>
      <w:r>
        <w:rPr>
          <w:rFonts w:hint="eastAsia" w:ascii="宋体" w:cs="宋体"/>
          <w:color w:val="auto"/>
          <w:sz w:val="24"/>
          <w:highlight w:val="none"/>
        </w:rPr>
        <w:t>2</w:t>
      </w:r>
      <w:r>
        <w:rPr>
          <w:rFonts w:ascii="宋体" w:cs="宋体"/>
          <w:color w:val="auto"/>
          <w:sz w:val="24"/>
          <w:highlight w:val="none"/>
        </w:rPr>
        <w:t>.</w:t>
      </w:r>
      <w:r>
        <w:rPr>
          <w:rFonts w:hint="eastAsia" w:ascii="宋体" w:cs="宋体"/>
          <w:color w:val="auto"/>
          <w:sz w:val="24"/>
          <w:highlight w:val="none"/>
        </w:rPr>
        <w:t>场地配置要求：考虑到本项目涉及的道路保洁范围广、面积大、工作量大，为保证本项目合同的顺利履行，投标供应商须在服务保障承诺中承诺中标后在项目所在地</w:t>
      </w:r>
      <w:r>
        <w:rPr>
          <w:rFonts w:hint="eastAsia" w:ascii="宋体" w:cs="宋体"/>
          <w:color w:val="auto"/>
          <w:sz w:val="24"/>
          <w:highlight w:val="none"/>
          <w:lang w:eastAsia="zh-CN"/>
        </w:rPr>
        <w:t>（</w:t>
      </w:r>
      <w:r>
        <w:rPr>
          <w:rFonts w:hint="eastAsia" w:ascii="宋体" w:hAnsi="宋体" w:eastAsia="宋体" w:cs="宋体"/>
          <w:color w:val="auto"/>
          <w:sz w:val="24"/>
          <w:szCs w:val="24"/>
          <w:highlight w:val="none"/>
          <w:lang w:val="en-US" w:eastAsia="zh-CN"/>
        </w:rPr>
        <w:t>新吴</w:t>
      </w:r>
      <w:r>
        <w:rPr>
          <w:rFonts w:hint="eastAsia" w:ascii="宋体" w:hAnsi="宋体" w:eastAsia="宋体" w:cs="宋体"/>
          <w:color w:val="auto"/>
          <w:sz w:val="24"/>
          <w:szCs w:val="24"/>
          <w:highlight w:val="none"/>
        </w:rPr>
        <w:t>区范围内</w:t>
      </w:r>
      <w:r>
        <w:rPr>
          <w:rFonts w:hint="eastAsia" w:ascii="宋体" w:hAnsi="宋体" w:eastAsia="宋体" w:cs="宋体"/>
          <w:color w:val="auto"/>
          <w:sz w:val="24"/>
          <w:szCs w:val="24"/>
          <w:highlight w:val="none"/>
          <w:lang w:eastAsia="zh-CN"/>
        </w:rPr>
        <w:t>）</w:t>
      </w:r>
      <w:r>
        <w:rPr>
          <w:rFonts w:hint="eastAsia" w:ascii="宋体" w:cs="宋体"/>
          <w:color w:val="auto"/>
          <w:sz w:val="24"/>
          <w:highlight w:val="none"/>
        </w:rPr>
        <w:t>有固定办公场所和固定环卫应急物资储备存放点及本项目作业车辆、设备停放、清洗场所，</w:t>
      </w:r>
      <w:r>
        <w:rPr>
          <w:rFonts w:hint="eastAsia" w:ascii="宋体" w:hAnsi="宋体" w:eastAsia="宋体" w:cs="宋体"/>
          <w:color w:val="auto"/>
          <w:sz w:val="24"/>
          <w:highlight w:val="none"/>
        </w:rPr>
        <w:t>场地</w:t>
      </w:r>
      <w:r>
        <w:rPr>
          <w:rFonts w:hint="eastAsia" w:ascii="宋体" w:hAnsi="宋体" w:cs="宋体"/>
          <w:color w:val="auto"/>
          <w:sz w:val="24"/>
          <w:highlight w:val="none"/>
          <w:lang w:val="en-US" w:eastAsia="zh-CN"/>
        </w:rPr>
        <w:t>总</w:t>
      </w:r>
      <w:r>
        <w:rPr>
          <w:rFonts w:hint="eastAsia" w:ascii="宋体" w:hAnsi="宋体" w:eastAsia="宋体" w:cs="宋体"/>
          <w:color w:val="auto"/>
          <w:sz w:val="24"/>
          <w:highlight w:val="none"/>
        </w:rPr>
        <w:t>面积不</w:t>
      </w:r>
      <w:r>
        <w:rPr>
          <w:rFonts w:hint="eastAsia" w:ascii="宋体" w:hAnsi="宋体" w:cs="宋体"/>
          <w:color w:val="auto"/>
          <w:sz w:val="24"/>
          <w:highlight w:val="none"/>
          <w:lang w:val="en-US" w:eastAsia="zh-CN"/>
        </w:rPr>
        <w:t>小</w:t>
      </w:r>
      <w:r>
        <w:rPr>
          <w:rFonts w:hint="eastAsia" w:ascii="宋体" w:hAnsi="宋体" w:eastAsia="宋体" w:cs="宋体"/>
          <w:color w:val="auto"/>
          <w:sz w:val="24"/>
          <w:highlight w:val="none"/>
        </w:rPr>
        <w:t>于</w:t>
      </w:r>
      <w:r>
        <w:rPr>
          <w:rFonts w:hint="eastAsia" w:ascii="宋体" w:hAnsi="宋体" w:cs="宋体"/>
          <w:color w:val="auto"/>
          <w:sz w:val="24"/>
          <w:highlight w:val="none"/>
          <w:lang w:val="en-US" w:eastAsia="zh-CN"/>
        </w:rPr>
        <w:t>1500</w:t>
      </w:r>
      <w:r>
        <w:rPr>
          <w:rFonts w:hint="eastAsia" w:ascii="宋体" w:hAnsi="宋体" w:eastAsia="宋体" w:cs="宋体"/>
          <w:color w:val="auto"/>
          <w:sz w:val="24"/>
          <w:highlight w:val="none"/>
        </w:rPr>
        <w:t>平方米，</w:t>
      </w:r>
      <w:r>
        <w:rPr>
          <w:rFonts w:hint="eastAsia" w:ascii="宋体" w:hAnsi="宋体" w:eastAsia="宋体" w:cs="宋体"/>
          <w:color w:val="auto"/>
          <w:sz w:val="24"/>
          <w:szCs w:val="24"/>
          <w:highlight w:val="none"/>
          <w:lang w:val="en-US" w:eastAsia="zh-CN"/>
        </w:rPr>
        <w:t>该项目中配备的机械设备，车辆及应急物资停放在该场所内，</w:t>
      </w:r>
      <w:r>
        <w:rPr>
          <w:rFonts w:hint="eastAsia" w:ascii="宋体" w:hAnsi="宋体" w:cs="宋体"/>
          <w:color w:val="auto"/>
          <w:sz w:val="24"/>
          <w:szCs w:val="24"/>
          <w:highlight w:val="none"/>
          <w:lang w:val="en-US" w:eastAsia="zh-CN"/>
        </w:rPr>
        <w:t>同时该场所具备</w:t>
      </w:r>
      <w:r>
        <w:rPr>
          <w:rFonts w:hint="eastAsia" w:ascii="宋体" w:hAnsi="宋体" w:cs="宋体"/>
          <w:color w:val="000000" w:themeColor="text1"/>
          <w:sz w:val="24"/>
          <w:highlight w:val="none"/>
          <w:lang w:val="en-US" w:eastAsia="zh-CN"/>
          <w14:textFill>
            <w14:solidFill>
              <w14:schemeClr w14:val="tx1"/>
            </w14:solidFill>
          </w14:textFill>
        </w:rPr>
        <w:t>临时垃圾中转堆放点，停车场所</w:t>
      </w:r>
      <w:r>
        <w:rPr>
          <w:rFonts w:hint="eastAsia" w:ascii="宋体" w:cs="宋体"/>
          <w:color w:val="auto"/>
          <w:sz w:val="24"/>
          <w:highlight w:val="none"/>
        </w:rPr>
        <w:t>地面应硬质铺装、场地硬化、无裸露泥土、配备沉沙、隔油池；现场雨污分流，污水接管。</w:t>
      </w:r>
      <w:r>
        <w:rPr>
          <w:rFonts w:hint="eastAsia" w:ascii="宋体" w:hAnsi="宋体" w:eastAsia="宋体" w:cs="宋体"/>
          <w:color w:val="auto"/>
          <w:sz w:val="24"/>
          <w:highlight w:val="none"/>
        </w:rPr>
        <w:t>接受采购人的现场考察，</w:t>
      </w:r>
      <w:r>
        <w:rPr>
          <w:rFonts w:hint="eastAsia" w:ascii="宋体" w:hAnsi="宋体" w:eastAsia="宋体" w:cs="宋体"/>
          <w:color w:val="auto"/>
          <w:sz w:val="24"/>
          <w:highlight w:val="none"/>
          <w:lang w:val="en-US" w:eastAsia="zh-CN"/>
        </w:rPr>
        <w:t>中标后15日内</w:t>
      </w:r>
      <w:r>
        <w:rPr>
          <w:rFonts w:hint="eastAsia" w:ascii="宋体" w:hAnsi="宋体" w:eastAsia="宋体" w:cs="宋体"/>
          <w:color w:val="auto"/>
          <w:sz w:val="24"/>
          <w:highlight w:val="none"/>
        </w:rPr>
        <w:t>未提供或现场考察不符合要求的，视为自动放弃中标资格</w:t>
      </w:r>
      <w:r>
        <w:rPr>
          <w:rFonts w:hint="eastAsia" w:ascii="宋体" w:hAnsi="宋体" w:eastAsia="宋体" w:cs="宋体"/>
          <w:color w:val="auto"/>
          <w:sz w:val="24"/>
          <w:szCs w:val="24"/>
          <w:highlight w:val="none"/>
          <w:lang w:val="en-US" w:eastAsia="zh-CN"/>
        </w:rPr>
        <w:t>。</w:t>
      </w:r>
    </w:p>
    <w:p w14:paraId="0245F5D7">
      <w:pPr>
        <w:pStyle w:val="6"/>
        <w:shd w:val="clear" w:color="auto"/>
        <w:tabs>
          <w:tab w:val="center" w:pos="4153"/>
          <w:tab w:val="right" w:pos="8306"/>
          <w:tab w:val="clear" w:pos="7143"/>
          <w:tab w:val="clear" w:pos="14287"/>
        </w:tabs>
        <w:spacing w:line="360" w:lineRule="auto"/>
        <w:ind w:firstLine="480"/>
        <w:rPr>
          <w:rFonts w:hint="eastAsia" w:ascii="宋体" w:eastAsia="宋体" w:cs="宋体"/>
          <w:color w:val="auto"/>
          <w:sz w:val="24"/>
          <w:highlight w:val="none"/>
          <w:lang w:eastAsia="zh-CN"/>
        </w:rPr>
      </w:pPr>
      <w:r>
        <w:rPr>
          <w:rFonts w:hint="eastAsia" w:ascii="宋体" w:cs="宋体"/>
          <w:color w:val="auto"/>
          <w:sz w:val="24"/>
          <w:highlight w:val="none"/>
        </w:rPr>
        <w:t>注：①上述场地自有或租赁均可，若为投标供应商自有房产的，提供不动产权证书（权利人名称必须与投标供应商名称一致；若为投标供应商租赁的，需提供租赁协议，承租期限</w:t>
      </w:r>
      <w:r>
        <w:rPr>
          <w:rFonts w:hint="eastAsia" w:ascii="宋体" w:cs="宋体"/>
          <w:color w:val="auto"/>
          <w:sz w:val="24"/>
          <w:highlight w:val="none"/>
          <w:lang w:val="en-US" w:eastAsia="zh-CN"/>
        </w:rPr>
        <w:t>覆盖本次项目整个服务期</w:t>
      </w:r>
      <w:r>
        <w:rPr>
          <w:rFonts w:hint="eastAsia" w:ascii="宋体" w:cs="宋体"/>
          <w:color w:val="auto"/>
          <w:sz w:val="24"/>
          <w:highlight w:val="none"/>
        </w:rPr>
        <w:t>，并同时提供出租人的场地或房屋的不动产权证书（权利人名称必须与出租人名称一致）</w:t>
      </w:r>
      <w:r>
        <w:rPr>
          <w:rFonts w:hint="eastAsia" w:ascii="宋体" w:cs="宋体"/>
          <w:color w:val="auto"/>
          <w:sz w:val="24"/>
          <w:highlight w:val="none"/>
          <w:lang w:eastAsia="zh-CN"/>
        </w:rPr>
        <w:t>。</w:t>
      </w:r>
    </w:p>
    <w:p w14:paraId="52F5D401">
      <w:pPr>
        <w:pStyle w:val="6"/>
        <w:shd w:val="clear" w:color="auto"/>
        <w:tabs>
          <w:tab w:val="center" w:pos="4153"/>
          <w:tab w:val="right" w:pos="8306"/>
          <w:tab w:val="clear" w:pos="7143"/>
          <w:tab w:val="clear" w:pos="14287"/>
        </w:tabs>
        <w:spacing w:line="360" w:lineRule="auto"/>
        <w:ind w:firstLine="480"/>
        <w:rPr>
          <w:rFonts w:ascii="宋体" w:cs="宋体"/>
          <w:b/>
          <w:bCs/>
          <w:color w:val="auto"/>
          <w:sz w:val="24"/>
          <w:highlight w:val="none"/>
        </w:rPr>
      </w:pPr>
      <w:r>
        <w:rPr>
          <w:rFonts w:hint="eastAsia" w:ascii="宋体" w:cs="宋体"/>
          <w:b/>
          <w:bCs/>
          <w:color w:val="auto"/>
          <w:sz w:val="24"/>
          <w:highlight w:val="none"/>
          <w:lang w:val="en-US" w:eastAsia="zh-CN"/>
        </w:rPr>
        <w:t>投标时，供应商提供承诺书（格式见附件），</w:t>
      </w:r>
      <w:r>
        <w:rPr>
          <w:rFonts w:hint="eastAsia" w:ascii="宋体" w:cs="宋体"/>
          <w:b/>
          <w:bCs/>
          <w:color w:val="auto"/>
          <w:sz w:val="24"/>
          <w:highlight w:val="none"/>
        </w:rPr>
        <w:t>以上相关证明材料须在中标后15天内向采购人提交。 接到</w:t>
      </w:r>
      <w:r>
        <w:rPr>
          <w:rFonts w:hint="eastAsia" w:ascii="宋体" w:hAnsi="宋体"/>
          <w:b/>
          <w:bCs/>
          <w:color w:val="auto"/>
          <w:sz w:val="24"/>
          <w:szCs w:val="24"/>
          <w:highlight w:val="none"/>
        </w:rPr>
        <w:t>采购人通知后，中标方需要在1小时内完成响应并到场作业。</w:t>
      </w:r>
    </w:p>
    <w:p w14:paraId="37120179">
      <w:pPr>
        <w:widowControl/>
        <w:spacing w:line="470" w:lineRule="exact"/>
        <w:ind w:firstLine="470" w:firstLineChars="196"/>
        <w:jc w:val="left"/>
        <w:rPr>
          <w:rFonts w:hint="eastAsia" w:ascii="宋体" w:hAnsi="宋体" w:eastAsia="宋体" w:cs="宋体"/>
          <w:b/>
          <w:color w:val="auto"/>
          <w:sz w:val="24"/>
          <w:szCs w:val="24"/>
          <w:highlight w:val="none"/>
          <w:lang w:eastAsia="zh-CN"/>
        </w:rPr>
      </w:pPr>
      <w:r>
        <w:rPr>
          <w:rFonts w:hint="eastAsia" w:ascii="宋体" w:cs="宋体"/>
          <w:color w:val="auto"/>
          <w:sz w:val="24"/>
          <w:highlight w:val="none"/>
        </w:rPr>
        <w:t>3</w:t>
      </w:r>
      <w:r>
        <w:rPr>
          <w:rFonts w:ascii="宋体" w:cs="宋体"/>
          <w:color w:val="auto"/>
          <w:sz w:val="24"/>
          <w:highlight w:val="none"/>
        </w:rPr>
        <w:t>.</w:t>
      </w:r>
      <w:r>
        <w:rPr>
          <w:rFonts w:hint="eastAsia" w:ascii="宋体" w:cs="宋体"/>
          <w:color w:val="auto"/>
          <w:sz w:val="24"/>
          <w:highlight w:val="none"/>
        </w:rPr>
        <w:t>具有符合环卫综合保洁要求的从业人员和一定数量的管理人员</w:t>
      </w:r>
      <w:r>
        <w:rPr>
          <w:rFonts w:hint="eastAsia" w:ascii="宋体" w:cs="宋体"/>
          <w:color w:val="auto"/>
          <w:sz w:val="24"/>
          <w:highlight w:val="none"/>
          <w:lang w:eastAsia="zh-CN"/>
        </w:rPr>
        <w:t>，</w:t>
      </w:r>
      <w:r>
        <w:rPr>
          <w:rFonts w:hint="eastAsia" w:ascii="宋体" w:hAnsi="宋体" w:cs="宋体"/>
          <w:color w:val="auto"/>
          <w:sz w:val="24"/>
          <w:highlight w:val="none"/>
          <w:lang w:val="en-US" w:eastAsia="zh-CN"/>
        </w:rPr>
        <w:t>投标供应商</w:t>
      </w:r>
      <w:r>
        <w:rPr>
          <w:rFonts w:hint="eastAsia" w:ascii="宋体" w:hAnsi="宋体" w:eastAsia="宋体" w:cs="宋体"/>
          <w:color w:val="auto"/>
          <w:kern w:val="0"/>
          <w:sz w:val="24"/>
          <w:highlight w:val="none"/>
        </w:rPr>
        <w:t>承诺</w:t>
      </w:r>
      <w:r>
        <w:rPr>
          <w:rFonts w:hint="eastAsia" w:ascii="宋体" w:hAnsi="宋体" w:eastAsia="宋体" w:cs="宋体"/>
          <w:color w:val="auto"/>
          <w:sz w:val="24"/>
          <w:highlight w:val="none"/>
        </w:rPr>
        <w:t>拟投入人员在本单位缴纳社保的比例不得低于总投入人数的60%</w:t>
      </w:r>
      <w:r>
        <w:rPr>
          <w:rFonts w:hint="eastAsia" w:ascii="宋体" w:hAnsi="宋体" w:cs="宋体"/>
          <w:color w:val="auto"/>
          <w:sz w:val="24"/>
          <w:highlight w:val="none"/>
          <w:lang w:val="en-US" w:eastAsia="zh-CN"/>
        </w:rPr>
        <w:t>，其中项目负责人及管理人员必须</w:t>
      </w:r>
      <w:r>
        <w:rPr>
          <w:rFonts w:hint="eastAsia" w:ascii="宋体" w:hAnsi="宋体" w:eastAsia="宋体" w:cs="宋体"/>
          <w:color w:val="auto"/>
          <w:sz w:val="24"/>
          <w:highlight w:val="none"/>
        </w:rPr>
        <w:t>在本单位缴纳社保</w:t>
      </w:r>
      <w:r>
        <w:rPr>
          <w:rFonts w:hint="eastAsia" w:ascii="宋体" w:hAnsi="宋体" w:cs="宋体"/>
          <w:color w:val="auto"/>
          <w:sz w:val="24"/>
          <w:highlight w:val="none"/>
          <w:lang w:val="en-US" w:eastAsia="zh-CN"/>
        </w:rPr>
        <w:t>，</w:t>
      </w:r>
      <w:r>
        <w:rPr>
          <w:rFonts w:hint="eastAsia" w:ascii="宋体" w:hAnsi="宋体" w:eastAsia="宋体" w:cs="宋体"/>
          <w:color w:val="auto"/>
          <w:sz w:val="24"/>
          <w:szCs w:val="24"/>
          <w:highlight w:val="none"/>
        </w:rPr>
        <w:t>中标供应商应为参与本项目的</w:t>
      </w:r>
      <w:r>
        <w:rPr>
          <w:rFonts w:hint="eastAsia" w:ascii="宋体" w:hAnsi="宋体" w:eastAsia="宋体" w:cs="宋体"/>
          <w:color w:val="auto"/>
          <w:sz w:val="24"/>
          <w:szCs w:val="24"/>
          <w:highlight w:val="none"/>
          <w:lang w:val="en-US" w:eastAsia="zh-CN"/>
        </w:rPr>
        <w:t>人员</w:t>
      </w:r>
      <w:r>
        <w:rPr>
          <w:rFonts w:hint="eastAsia" w:ascii="宋体" w:hAnsi="宋体" w:eastAsia="宋体" w:cs="宋体"/>
          <w:color w:val="auto"/>
          <w:sz w:val="24"/>
          <w:szCs w:val="24"/>
          <w:highlight w:val="none"/>
        </w:rPr>
        <w:t>购买</w:t>
      </w:r>
      <w:r>
        <w:rPr>
          <w:rFonts w:hint="eastAsia"/>
          <w:sz w:val="24"/>
          <w:highlight w:val="none"/>
        </w:rPr>
        <w:t>意外伤害保险费</w:t>
      </w:r>
      <w:r>
        <w:rPr>
          <w:rFonts w:hint="eastAsia"/>
          <w:sz w:val="24"/>
          <w:highlight w:val="none"/>
          <w:lang w:val="en-US" w:eastAsia="zh-CN"/>
        </w:rPr>
        <w:t>或雇主责任险</w:t>
      </w:r>
      <w:r>
        <w:rPr>
          <w:rFonts w:hint="eastAsia" w:ascii="宋体" w:hAnsi="宋体" w:eastAsia="宋体" w:cs="宋体"/>
          <w:color w:val="auto"/>
          <w:sz w:val="24"/>
          <w:szCs w:val="24"/>
          <w:highlight w:val="none"/>
        </w:rPr>
        <w:t>，保额为50万元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含</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rPr>
        <w:t>以上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并在</w:t>
      </w:r>
      <w:r>
        <w:rPr>
          <w:rFonts w:hint="eastAsia" w:ascii="宋体" w:hAnsi="宋体" w:eastAsia="宋体" w:cs="宋体"/>
          <w:b/>
          <w:color w:val="auto"/>
          <w:sz w:val="24"/>
          <w:szCs w:val="24"/>
          <w:highlight w:val="none"/>
        </w:rPr>
        <w:t>发出中标通知书之日起15日</w:t>
      </w:r>
      <w:r>
        <w:rPr>
          <w:rFonts w:hint="eastAsia" w:ascii="宋体" w:hAnsi="宋体" w:eastAsia="宋体" w:cs="宋体"/>
          <w:color w:val="auto"/>
          <w:sz w:val="24"/>
          <w:szCs w:val="24"/>
          <w:highlight w:val="none"/>
        </w:rPr>
        <w:t>内向采购方提供证明文件，不提供者采购方有权终止与其</w:t>
      </w:r>
      <w:r>
        <w:rPr>
          <w:rFonts w:hint="eastAsia" w:ascii="宋体" w:hAnsi="宋体" w:eastAsia="宋体" w:cs="宋体"/>
          <w:color w:val="auto"/>
          <w:sz w:val="24"/>
          <w:szCs w:val="24"/>
          <w:highlight w:val="none"/>
          <w:lang w:val="en-US" w:eastAsia="zh-CN"/>
        </w:rPr>
        <w:t>签订</w:t>
      </w:r>
      <w:r>
        <w:rPr>
          <w:rFonts w:hint="eastAsia" w:ascii="宋体" w:hAnsi="宋体" w:eastAsia="宋体" w:cs="宋体"/>
          <w:color w:val="auto"/>
          <w:sz w:val="24"/>
          <w:szCs w:val="24"/>
          <w:highlight w:val="none"/>
        </w:rPr>
        <w:t>的合同</w:t>
      </w:r>
      <w:r>
        <w:rPr>
          <w:rFonts w:hint="eastAsia" w:ascii="宋体" w:hAnsi="宋体" w:eastAsia="宋体" w:cs="宋体"/>
          <w:b/>
          <w:color w:val="auto"/>
          <w:sz w:val="24"/>
          <w:szCs w:val="24"/>
          <w:highlight w:val="none"/>
          <w:lang w:eastAsia="zh-CN"/>
        </w:rPr>
        <w:t>。</w:t>
      </w:r>
    </w:p>
    <w:p w14:paraId="734AD4B8">
      <w:pPr>
        <w:pStyle w:val="13"/>
        <w:shd w:val="clear" w:color="auto"/>
        <w:spacing w:line="360" w:lineRule="auto"/>
        <w:ind w:firstLine="480"/>
        <w:rPr>
          <w:rFonts w:hint="default" w:ascii="宋体" w:eastAsia="宋体" w:cs="宋体"/>
          <w:bCs w:val="0"/>
          <w:color w:val="auto"/>
          <w:sz w:val="24"/>
          <w:szCs w:val="24"/>
          <w:highlight w:val="none"/>
          <w:lang w:val="en-US" w:eastAsia="zh-CN"/>
        </w:rPr>
      </w:pPr>
      <w:r>
        <w:rPr>
          <w:rFonts w:hint="eastAsia" w:ascii="宋体" w:eastAsia="宋体" w:cs="宋体"/>
          <w:bCs w:val="0"/>
          <w:color w:val="auto"/>
          <w:sz w:val="24"/>
          <w:highlight w:val="none"/>
        </w:rPr>
        <w:t>4</w:t>
      </w:r>
      <w:r>
        <w:rPr>
          <w:rFonts w:ascii="宋体" w:eastAsia="宋体" w:cs="宋体"/>
          <w:bCs w:val="0"/>
          <w:color w:val="auto"/>
          <w:sz w:val="24"/>
          <w:highlight w:val="none"/>
        </w:rPr>
        <w:t>.</w:t>
      </w:r>
      <w:r>
        <w:rPr>
          <w:rFonts w:hint="eastAsia" w:ascii="宋体" w:eastAsia="宋体" w:cs="宋体"/>
          <w:bCs w:val="0"/>
          <w:color w:val="auto"/>
          <w:sz w:val="24"/>
          <w:highlight w:val="none"/>
        </w:rPr>
        <w:t>投标供应商在中标后按采购人要求在规定时间内</w:t>
      </w:r>
      <w:r>
        <w:rPr>
          <w:rFonts w:hint="eastAsia" w:ascii="宋体" w:eastAsia="宋体" w:cs="宋体"/>
          <w:bCs w:val="0"/>
          <w:color w:val="auto"/>
          <w:sz w:val="24"/>
          <w:highlight w:val="none"/>
          <w:lang w:eastAsia="zh-CN"/>
        </w:rPr>
        <w:t>（中标后</w:t>
      </w:r>
      <w:r>
        <w:rPr>
          <w:rFonts w:hint="eastAsia" w:ascii="宋体" w:eastAsia="宋体" w:cs="宋体"/>
          <w:bCs w:val="0"/>
          <w:color w:val="auto"/>
          <w:sz w:val="24"/>
          <w:highlight w:val="none"/>
          <w:lang w:val="en-US" w:eastAsia="zh-CN"/>
        </w:rPr>
        <w:t>30</w:t>
      </w:r>
      <w:r>
        <w:rPr>
          <w:rFonts w:hint="eastAsia" w:ascii="宋体" w:eastAsia="宋体" w:cs="宋体"/>
          <w:bCs w:val="0"/>
          <w:color w:val="auto"/>
          <w:sz w:val="24"/>
          <w:highlight w:val="none"/>
          <w:lang w:eastAsia="zh-CN"/>
        </w:rPr>
        <w:t>日内）</w:t>
      </w:r>
      <w:r>
        <w:rPr>
          <w:rFonts w:hint="eastAsia" w:ascii="宋体" w:eastAsia="宋体" w:cs="宋体"/>
          <w:bCs w:val="0"/>
          <w:color w:val="auto"/>
          <w:sz w:val="24"/>
          <w:highlight w:val="none"/>
        </w:rPr>
        <w:t>办理无锡市行业主管部门颁发的《城市生活垃圾经营性清扫、收集、运输服务许可证》（许可内容包含“从事城市生活垃圾经营性清扫、收集、运输服务”）。</w:t>
      </w:r>
      <w:r>
        <w:rPr>
          <w:rStyle w:val="12"/>
          <w:rFonts w:hint="eastAsia" w:ascii="Calibri" w:eastAsia="宋体"/>
          <w:bCs w:val="0"/>
          <w:color w:val="auto"/>
          <w:sz w:val="24"/>
          <w:szCs w:val="24"/>
          <w:highlight w:val="none"/>
          <w:lang w:val="en-US" w:eastAsia="zh-CN"/>
        </w:rPr>
        <w:t>如中标供应商未在规定的时间内办理，影响合同履行的，采购人有权委托上一年度实施单位进行临时管理，临时管理时间自本项目合同签订之日起至中标供应商取得《城市生活垃圾经营性清扫、收集、运输服务许可证》之日止，临时管理费用由中标供应商支付给临时管理单位，具体费用由双方协商确定。</w:t>
      </w:r>
    </w:p>
    <w:p w14:paraId="3526DE66">
      <w:pPr>
        <w:shd w:val="clear" w:color="auto"/>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5</w:t>
      </w:r>
      <w:r>
        <w:rPr>
          <w:rFonts w:ascii="宋体" w:hAnsi="宋体"/>
          <w:color w:val="auto"/>
          <w:sz w:val="24"/>
          <w:szCs w:val="24"/>
          <w:highlight w:val="none"/>
        </w:rPr>
        <w:t>.</w:t>
      </w:r>
      <w:r>
        <w:rPr>
          <w:rFonts w:hint="eastAsia" w:ascii="宋体" w:hAnsi="宋体"/>
          <w:color w:val="auto"/>
          <w:sz w:val="24"/>
          <w:szCs w:val="24"/>
          <w:highlight w:val="none"/>
        </w:rPr>
        <w:t>中标供应商在合同签订后15天内配合采购人将所有车辆、人员配备安装符合项目要求的智能监管设备（</w:t>
      </w:r>
      <w:r>
        <w:rPr>
          <w:rFonts w:hint="eastAsia" w:ascii="宋体" w:hAnsi="宋体"/>
          <w:color w:val="auto"/>
          <w:sz w:val="24"/>
          <w:szCs w:val="24"/>
          <w:highlight w:val="none"/>
          <w:lang w:eastAsia="zh-CN"/>
        </w:rPr>
        <w:t>定位系统</w:t>
      </w:r>
      <w:r>
        <w:rPr>
          <w:rFonts w:hint="eastAsia" w:ascii="宋体" w:hAnsi="宋体"/>
          <w:color w:val="auto"/>
          <w:sz w:val="24"/>
          <w:szCs w:val="24"/>
          <w:highlight w:val="none"/>
        </w:rPr>
        <w:t>、视频探头、作业传感器、称重设备、人员定位设备等，按照本次招标</w:t>
      </w:r>
      <w:r>
        <w:rPr>
          <w:rFonts w:hint="eastAsia" w:ascii="宋体" w:hAnsi="宋体"/>
          <w:color w:val="auto"/>
          <w:sz w:val="24"/>
          <w:szCs w:val="24"/>
          <w:highlight w:val="none"/>
          <w:lang w:eastAsia="zh-CN"/>
        </w:rPr>
        <w:t>投标供应商</w:t>
      </w:r>
      <w:r>
        <w:rPr>
          <w:rFonts w:hint="eastAsia" w:ascii="宋体" w:hAnsi="宋体"/>
          <w:color w:val="auto"/>
          <w:sz w:val="24"/>
          <w:szCs w:val="24"/>
          <w:highlight w:val="none"/>
        </w:rPr>
        <w:t>人员及车辆最低配置要求安装），统一标识，纳入市、</w:t>
      </w:r>
      <w:r>
        <w:rPr>
          <w:rFonts w:hint="eastAsia" w:ascii="宋体" w:hAnsi="宋体"/>
          <w:color w:val="auto"/>
          <w:sz w:val="24"/>
          <w:szCs w:val="24"/>
          <w:highlight w:val="none"/>
          <w:lang w:val="en-US" w:eastAsia="zh-CN"/>
        </w:rPr>
        <w:t>区两</w:t>
      </w:r>
      <w:r>
        <w:rPr>
          <w:rFonts w:hint="eastAsia" w:ascii="宋体" w:hAnsi="宋体"/>
          <w:color w:val="auto"/>
          <w:sz w:val="24"/>
          <w:szCs w:val="24"/>
          <w:highlight w:val="none"/>
        </w:rPr>
        <w:t>级智慧环卫监管平台。智能监管设备的采购、安装、使用、维护、折旧等一切费用已包含在报价中。</w:t>
      </w:r>
    </w:p>
    <w:p w14:paraId="29C29144">
      <w:pPr>
        <w:shd w:val="clear" w:color="auto"/>
        <w:spacing w:line="360" w:lineRule="auto"/>
        <w:ind w:firstLine="480"/>
        <w:rPr>
          <w:rFonts w:ascii="宋体" w:hAnsi="宋体"/>
          <w:color w:val="auto"/>
          <w:sz w:val="24"/>
          <w:szCs w:val="24"/>
          <w:highlight w:val="none"/>
        </w:rPr>
      </w:pPr>
      <w:r>
        <w:rPr>
          <w:rFonts w:ascii="宋体" w:hAnsi="宋体"/>
          <w:color w:val="auto"/>
          <w:sz w:val="24"/>
          <w:szCs w:val="24"/>
          <w:highlight w:val="none"/>
        </w:rPr>
        <w:t>6.</w:t>
      </w:r>
      <w:r>
        <w:rPr>
          <w:rFonts w:hint="eastAsia" w:ascii="宋体" w:hAnsi="宋体"/>
          <w:color w:val="auto"/>
          <w:sz w:val="24"/>
          <w:szCs w:val="24"/>
          <w:highlight w:val="none"/>
        </w:rPr>
        <w:t>所投入环卫作业车辆须每年喷涂一次，确保车身标识清晰规范，颜色鲜明，如市区行业主管部门出台新规定或新要求的，中标单位应及时更换相关标识，费用不再另行结算。</w:t>
      </w:r>
    </w:p>
    <w:p w14:paraId="1792F551">
      <w:pPr>
        <w:shd w:val="clear" w:color="auto"/>
        <w:spacing w:line="360" w:lineRule="auto"/>
        <w:ind w:firstLine="480"/>
        <w:rPr>
          <w:rFonts w:ascii="宋体" w:hAnsi="宋体"/>
          <w:color w:val="auto"/>
          <w:sz w:val="24"/>
          <w:szCs w:val="24"/>
          <w:highlight w:val="none"/>
        </w:rPr>
      </w:pPr>
      <w:r>
        <w:rPr>
          <w:rFonts w:ascii="宋体" w:hAnsi="宋体"/>
          <w:color w:val="auto"/>
          <w:sz w:val="24"/>
          <w:szCs w:val="24"/>
          <w:highlight w:val="none"/>
        </w:rPr>
        <w:t>7.</w:t>
      </w:r>
      <w:r>
        <w:rPr>
          <w:rFonts w:hint="eastAsia" w:ascii="宋体" w:hAnsi="宋体"/>
          <w:color w:val="auto"/>
          <w:sz w:val="24"/>
          <w:szCs w:val="24"/>
          <w:highlight w:val="none"/>
        </w:rPr>
        <w:t>环卫作业车辆（包括生活垃圾机扫、洗地车辆、高压冲水车、收集车、小型洗扫车）须按照</w:t>
      </w:r>
      <w:r>
        <w:rPr>
          <w:rFonts w:hint="eastAsia" w:ascii="宋体" w:hAnsi="宋体"/>
          <w:color w:val="auto"/>
          <w:sz w:val="24"/>
          <w:szCs w:val="24"/>
          <w:highlight w:val="none"/>
          <w:lang w:val="en-US" w:eastAsia="zh-CN"/>
        </w:rPr>
        <w:t>新吴</w:t>
      </w:r>
      <w:r>
        <w:rPr>
          <w:rFonts w:hint="eastAsia" w:ascii="宋体" w:hAnsi="宋体"/>
          <w:color w:val="auto"/>
          <w:sz w:val="24"/>
          <w:szCs w:val="24"/>
          <w:highlight w:val="none"/>
        </w:rPr>
        <w:t>区城管局要求规范统一喷涂、统一标识，经采购人验收合格后方可投入使用，并纳入市、</w:t>
      </w:r>
      <w:r>
        <w:rPr>
          <w:rFonts w:hint="eastAsia" w:ascii="宋体" w:hAnsi="宋体"/>
          <w:color w:val="auto"/>
          <w:sz w:val="24"/>
          <w:szCs w:val="24"/>
          <w:highlight w:val="none"/>
          <w:lang w:val="en-US" w:eastAsia="zh-CN"/>
        </w:rPr>
        <w:t>区两</w:t>
      </w:r>
      <w:r>
        <w:rPr>
          <w:rFonts w:hint="eastAsia" w:ascii="宋体" w:hAnsi="宋体"/>
          <w:color w:val="auto"/>
          <w:sz w:val="24"/>
          <w:szCs w:val="24"/>
          <w:highlight w:val="none"/>
        </w:rPr>
        <w:t>级智慧环卫监管平台进行监管。</w:t>
      </w:r>
    </w:p>
    <w:p w14:paraId="0245FBC1">
      <w:pPr>
        <w:shd w:val="clear" w:color="auto"/>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lang w:val="en-US" w:eastAsia="zh-CN"/>
        </w:rPr>
        <w:t>8</w:t>
      </w:r>
      <w:r>
        <w:rPr>
          <w:rFonts w:ascii="宋体" w:hAnsi="宋体"/>
          <w:color w:val="auto"/>
          <w:sz w:val="24"/>
          <w:szCs w:val="24"/>
          <w:highlight w:val="none"/>
        </w:rPr>
        <w:t>.</w:t>
      </w:r>
      <w:r>
        <w:rPr>
          <w:rFonts w:hint="eastAsia" w:ascii="宋体" w:hAnsi="宋体"/>
          <w:color w:val="auto"/>
          <w:sz w:val="24"/>
          <w:szCs w:val="24"/>
          <w:highlight w:val="none"/>
        </w:rPr>
        <w:t xml:space="preserve"> 中标供应商负责范围</w:t>
      </w:r>
      <w:r>
        <w:rPr>
          <w:rFonts w:hint="eastAsia" w:ascii="宋体" w:hAnsi="宋体"/>
          <w:color w:val="auto"/>
          <w:sz w:val="24"/>
          <w:szCs w:val="24"/>
          <w:highlight w:val="none"/>
          <w:lang w:val="en-US" w:eastAsia="zh-CN"/>
        </w:rPr>
        <w:t>内</w:t>
      </w:r>
      <w:r>
        <w:rPr>
          <w:rFonts w:hint="eastAsia" w:ascii="宋体" w:hAnsi="宋体"/>
          <w:color w:val="auto"/>
          <w:sz w:val="24"/>
          <w:szCs w:val="24"/>
          <w:highlight w:val="none"/>
        </w:rPr>
        <w:t>环卫果壳箱的设施养护。</w:t>
      </w:r>
    </w:p>
    <w:p w14:paraId="54EA542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.项目实施期间如有新建公园、公厕、道路交付，统一纳入环卫一体化保洁中，</w:t>
      </w:r>
      <w:r>
        <w:rPr>
          <w:rFonts w:hint="eastAsia" w:ascii="宋体" w:hAnsi="宋体"/>
          <w:color w:val="auto"/>
          <w:sz w:val="24"/>
          <w:szCs w:val="24"/>
          <w:highlight w:val="none"/>
          <w:lang w:val="en-US" w:eastAsia="zh-CN"/>
        </w:rPr>
        <w:t>合同期内</w:t>
      </w:r>
      <w:r>
        <w:rPr>
          <w:rFonts w:hint="eastAsia" w:ascii="宋体" w:hAnsi="宋体"/>
          <w:color w:val="auto"/>
          <w:sz w:val="24"/>
          <w:szCs w:val="24"/>
          <w:highlight w:val="none"/>
        </w:rPr>
        <w:t>相关费用不再另行结算</w:t>
      </w:r>
      <w:r>
        <w:rPr>
          <w:rFonts w:hint="eastAsia" w:ascii="宋体" w:hAnsi="宋体"/>
          <w:color w:val="auto"/>
          <w:sz w:val="24"/>
          <w:szCs w:val="24"/>
          <w:highlight w:val="none"/>
          <w:lang w:eastAsia="zh-CN"/>
        </w:rPr>
        <w:t>，</w:t>
      </w:r>
      <w:r>
        <w:rPr>
          <w:rFonts w:hint="eastAsia" w:ascii="宋体" w:hAnsi="宋体"/>
          <w:sz w:val="24"/>
          <w:highlight w:val="none"/>
          <w:lang w:val="en-US" w:eastAsia="zh-CN"/>
        </w:rPr>
        <w:t>服务期满结算后，</w:t>
      </w:r>
      <w:r>
        <w:rPr>
          <w:rFonts w:hint="eastAsia" w:ascii="宋体" w:hAnsi="宋体"/>
          <w:sz w:val="24"/>
          <w:highlight w:val="none"/>
        </w:rPr>
        <w:t>最终结算以审定价为准。</w:t>
      </w:r>
      <w:r>
        <w:rPr>
          <w:rFonts w:hint="eastAsia" w:ascii="宋体" w:hAnsi="宋体"/>
          <w:b/>
          <w:sz w:val="24"/>
          <w:highlight w:val="none"/>
        </w:rPr>
        <w:t>（具体付款进度按财政拨付进度为准）</w:t>
      </w:r>
    </w:p>
    <w:p w14:paraId="71A49728">
      <w:pPr>
        <w:pStyle w:val="6"/>
        <w:shd w:val="clear" w:color="auto"/>
        <w:tabs>
          <w:tab w:val="center" w:pos="4153"/>
          <w:tab w:val="right" w:pos="8306"/>
          <w:tab w:val="clear" w:pos="7143"/>
          <w:tab w:val="clear" w:pos="14287"/>
        </w:tabs>
        <w:spacing w:line="360" w:lineRule="auto"/>
        <w:ind w:firstLine="480"/>
        <w:rPr>
          <w:rFonts w:hint="eastAsia" w:ascii="宋体" w:hAnsi="宋体" w:cs="宋体"/>
          <w:b/>
          <w:sz w:val="24"/>
          <w:highlight w:val="none"/>
        </w:rPr>
      </w:pP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.采购人根据</w:t>
      </w:r>
      <w:r>
        <w:rPr>
          <w:rFonts w:hint="eastAsia" w:ascii="宋体" w:hAnsi="宋体"/>
          <w:color w:val="auto"/>
          <w:sz w:val="24"/>
          <w:szCs w:val="24"/>
          <w:highlight w:val="none"/>
          <w:lang w:eastAsia="zh-CN"/>
        </w:rPr>
        <w:t>采购文件</w:t>
      </w:r>
      <w:r>
        <w:rPr>
          <w:rFonts w:hint="eastAsia" w:ascii="宋体" w:hAnsi="宋体"/>
          <w:color w:val="auto"/>
          <w:sz w:val="24"/>
          <w:szCs w:val="24"/>
          <w:highlight w:val="none"/>
        </w:rPr>
        <w:t>、中标方的投标文件会同行业主管部门在进场作业前进行现场验收，确认后签订合同。中标方最迟于自中标公告发布之日起15天内按要求配齐作业车辆，将作业车辆集中至采购人指定的车辆停放场所现场核查，达到可规范使用状态，包括但不限于车辆设备的通行、作业。如中标方所配备的作业车辆没有达到</w:t>
      </w:r>
      <w:r>
        <w:rPr>
          <w:rFonts w:hint="eastAsia" w:ascii="宋体" w:hAnsi="宋体"/>
          <w:color w:val="auto"/>
          <w:sz w:val="24"/>
          <w:szCs w:val="24"/>
          <w:highlight w:val="none"/>
          <w:lang w:eastAsia="zh-CN"/>
        </w:rPr>
        <w:t>采购文件</w:t>
      </w:r>
      <w:r>
        <w:rPr>
          <w:rFonts w:hint="eastAsia" w:ascii="宋体" w:hAnsi="宋体"/>
          <w:color w:val="auto"/>
          <w:sz w:val="24"/>
          <w:szCs w:val="24"/>
          <w:highlight w:val="none"/>
        </w:rPr>
        <w:t>规定的要求，导致项目无法正常运行，采购人有权终止合同，一切损失由中标单位负责。</w:t>
      </w:r>
    </w:p>
    <w:p w14:paraId="051184FF">
      <w:pPr>
        <w:spacing w:line="360" w:lineRule="auto"/>
        <w:rPr>
          <w:rFonts w:ascii="宋体" w:hAnsi="宋体" w:cs="宋体"/>
          <w:b/>
          <w:sz w:val="24"/>
          <w:highlight w:val="none"/>
        </w:rPr>
      </w:pPr>
      <w:r>
        <w:rPr>
          <w:rFonts w:hint="eastAsia" w:ascii="宋体" w:hAnsi="宋体" w:cs="宋体"/>
          <w:b/>
          <w:sz w:val="24"/>
          <w:highlight w:val="none"/>
        </w:rPr>
        <w:t>六、采购标的的验收标准：</w:t>
      </w:r>
    </w:p>
    <w:p w14:paraId="54F88304">
      <w:pPr>
        <w:adjustRightInd w:val="0"/>
        <w:snapToGrid w:val="0"/>
        <w:spacing w:line="360" w:lineRule="auto"/>
        <w:ind w:firstLine="480" w:firstLineChars="200"/>
        <w:jc w:val="left"/>
        <w:rPr>
          <w:rFonts w:ascii="宋体" w:hAnsi="宋体"/>
          <w:bCs/>
          <w:sz w:val="24"/>
          <w:highlight w:val="none"/>
        </w:rPr>
      </w:pPr>
      <w:r>
        <w:rPr>
          <w:rFonts w:hint="eastAsia" w:ascii="宋体" w:hAnsi="宋体" w:cs="宋体"/>
          <w:kern w:val="0"/>
          <w:sz w:val="24"/>
          <w:highlight w:val="none"/>
          <w:lang w:val="en-US" w:eastAsia="zh-CN"/>
        </w:rPr>
        <w:t>1.</w:t>
      </w:r>
      <w:r>
        <w:rPr>
          <w:rFonts w:hint="eastAsia" w:ascii="宋体" w:hAnsi="宋体" w:cs="宋体"/>
          <w:kern w:val="0"/>
          <w:sz w:val="24"/>
          <w:highlight w:val="none"/>
        </w:rPr>
        <w:t>符合《无锡市城市环境卫生作业服务质量标准（修订稿）》（锡城管发</w:t>
      </w:r>
      <w:r>
        <w:rPr>
          <w:rFonts w:hint="eastAsia" w:ascii="宋体" w:hAnsi="宋体" w:cs="宋体"/>
          <w:kern w:val="0"/>
          <w:sz w:val="24"/>
          <w:highlight w:val="none"/>
          <w:lang w:eastAsia="zh-CN"/>
        </w:rPr>
        <w:t>〔2020〕139号</w:t>
      </w:r>
      <w:r>
        <w:rPr>
          <w:rFonts w:hint="eastAsia" w:ascii="宋体" w:hAnsi="宋体" w:cs="宋体"/>
          <w:kern w:val="0"/>
          <w:sz w:val="24"/>
          <w:highlight w:val="none"/>
        </w:rPr>
        <w:t>）和</w:t>
      </w:r>
      <w:r>
        <w:rPr>
          <w:rFonts w:hint="eastAsia" w:ascii="宋体" w:hAnsi="宋体"/>
          <w:sz w:val="24"/>
          <w:highlight w:val="none"/>
        </w:rPr>
        <w:t>《</w:t>
      </w:r>
      <w:r>
        <w:rPr>
          <w:rFonts w:hint="eastAsia" w:ascii="宋体" w:hAnsi="宋体"/>
          <w:sz w:val="24"/>
          <w:highlight w:val="none"/>
          <w:lang w:val="en-US" w:eastAsia="zh-CN"/>
        </w:rPr>
        <w:t>关于优化调整环卫一体化作业</w:t>
      </w:r>
      <w:r>
        <w:rPr>
          <w:rFonts w:hint="default" w:ascii="宋体" w:hAnsi="宋体"/>
          <w:sz w:val="24"/>
          <w:highlight w:val="none"/>
          <w:lang w:val="en-US" w:eastAsia="zh-CN"/>
        </w:rPr>
        <w:t>质量监管办法的通知</w:t>
      </w:r>
      <w:r>
        <w:rPr>
          <w:rFonts w:hint="eastAsia" w:ascii="宋体" w:hAnsi="宋体"/>
          <w:sz w:val="24"/>
          <w:highlight w:val="none"/>
        </w:rPr>
        <w:t>》</w:t>
      </w:r>
      <w:r>
        <w:rPr>
          <w:rFonts w:hint="eastAsia" w:ascii="宋体" w:hAnsi="宋体" w:cs="宋体"/>
          <w:kern w:val="0"/>
          <w:sz w:val="24"/>
          <w:highlight w:val="none"/>
        </w:rPr>
        <w:t>（锡城管发</w:t>
      </w:r>
      <w:r>
        <w:rPr>
          <w:rFonts w:hint="eastAsia" w:ascii="宋体" w:hAnsi="宋体" w:cs="宋体"/>
          <w:kern w:val="0"/>
          <w:sz w:val="24"/>
          <w:highlight w:val="none"/>
          <w:lang w:eastAsia="zh-CN"/>
        </w:rPr>
        <w:t>〔2025〕59号</w:t>
      </w:r>
      <w:r>
        <w:rPr>
          <w:rFonts w:hint="eastAsia" w:ascii="宋体" w:hAnsi="宋体" w:cs="宋体"/>
          <w:kern w:val="0"/>
          <w:sz w:val="24"/>
          <w:highlight w:val="none"/>
        </w:rPr>
        <w:t>）</w:t>
      </w:r>
      <w:r>
        <w:rPr>
          <w:rFonts w:hint="eastAsia" w:ascii="宋体" w:hAnsi="宋体"/>
          <w:sz w:val="24"/>
          <w:highlight w:val="none"/>
        </w:rPr>
        <w:t>。</w:t>
      </w:r>
    </w:p>
    <w:p w14:paraId="66EB6FB4">
      <w:pPr>
        <w:adjustRightInd w:val="0"/>
        <w:snapToGrid w:val="0"/>
        <w:spacing w:line="360" w:lineRule="auto"/>
        <w:ind w:firstLine="480" w:firstLineChars="200"/>
        <w:jc w:val="left"/>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2.服务期间内，采购人依据考核办法对中标供应商作业服务进行监督检查，中标供应商应当予以配合。</w:t>
      </w:r>
    </w:p>
    <w:p w14:paraId="6CE25A64">
      <w:pPr>
        <w:shd w:val="clear" w:color="auto"/>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七、采购标的的其他技术、服务等要求：</w:t>
      </w:r>
    </w:p>
    <w:p w14:paraId="323F5F28">
      <w:pPr>
        <w:shd w:val="clear" w:color="auto"/>
        <w:spacing w:line="360" w:lineRule="auto"/>
        <w:ind w:firstLine="482"/>
        <w:rPr>
          <w:rFonts w:ascii="宋体" w:hAnsi="宋体" w:cs="宋体"/>
          <w:color w:val="auto"/>
          <w:sz w:val="24"/>
          <w:szCs w:val="24"/>
          <w:highlight w:val="none"/>
          <w:lang w:val="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zh-CN"/>
        </w:rPr>
        <w:t>投标供应商应仔细阅读采购文件的所有内容，按采购文件的要求提供投标文件，并保证所提供的全部资料的真实性，以使其投标对采购文件做出实质性响应，否则，其投标可能被拒绝。</w:t>
      </w:r>
    </w:p>
    <w:p w14:paraId="5DA79790">
      <w:pPr>
        <w:shd w:val="clear" w:color="auto"/>
        <w:spacing w:line="360" w:lineRule="auto"/>
        <w:ind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本项目总报价：包括</w:t>
      </w:r>
      <w:r>
        <w:rPr>
          <w:rFonts w:hint="eastAsia" w:ascii="宋体" w:hAnsi="宋体" w:cs="宋体"/>
          <w:color w:val="auto"/>
          <w:sz w:val="24"/>
          <w:szCs w:val="24"/>
          <w:highlight w:val="none"/>
          <w:lang w:val="en-US" w:eastAsia="zh-CN"/>
        </w:rPr>
        <w:t>但不限于</w:t>
      </w:r>
      <w:r>
        <w:rPr>
          <w:rFonts w:ascii="宋体" w:hAnsi="宋体" w:cs="宋体"/>
          <w:color w:val="auto"/>
          <w:sz w:val="24"/>
          <w:szCs w:val="24"/>
          <w:highlight w:val="none"/>
        </w:rPr>
        <w:t>本项目所需的人工、材料费、机械使用费，</w:t>
      </w:r>
      <w:r>
        <w:rPr>
          <w:rFonts w:hint="eastAsia" w:ascii="宋体" w:hAnsi="宋体" w:cs="宋体"/>
          <w:color w:val="auto"/>
          <w:sz w:val="24"/>
          <w:szCs w:val="24"/>
          <w:highlight w:val="none"/>
          <w:lang w:val="en-US" w:eastAsia="zh-CN"/>
        </w:rPr>
        <w:t>燃油费、耗材费、公共厕所设施设备维保费、水费、电费、粪便处置费、</w:t>
      </w:r>
      <w:r>
        <w:rPr>
          <w:rFonts w:ascii="宋体" w:hAnsi="宋体" w:cs="宋体"/>
          <w:color w:val="auto"/>
          <w:sz w:val="24"/>
          <w:szCs w:val="24"/>
          <w:highlight w:val="none"/>
        </w:rPr>
        <w:t>管理费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税金</w:t>
      </w:r>
      <w:r>
        <w:rPr>
          <w:rFonts w:ascii="宋体" w:hAnsi="宋体" w:cs="宋体"/>
          <w:color w:val="auto"/>
          <w:sz w:val="24"/>
          <w:szCs w:val="24"/>
          <w:highlight w:val="none"/>
        </w:rPr>
        <w:t>和利润以及合同明示或暗示的所有一般风险责任和义务等的一切费用。总之投标报价应为完成该项目的全部费用。</w:t>
      </w:r>
      <w:r>
        <w:rPr>
          <w:rFonts w:hint="eastAsia" w:ascii="宋体" w:hAnsi="宋体"/>
          <w:bCs/>
          <w:color w:val="auto"/>
          <w:sz w:val="24"/>
          <w:highlight w:val="none"/>
        </w:rPr>
        <w:t>但采购人区域辖区面积调整和合同中有其他约定除外，如垃圾收集、厕所实际标准等级调整以及减少后的部分需要按实际数量和投标单价结算</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本项目</w:t>
      </w:r>
      <w:r>
        <w:rPr>
          <w:rFonts w:hint="eastAsia" w:ascii="宋体" w:hAnsi="宋体" w:cs="宋体"/>
          <w:color w:val="auto"/>
          <w:sz w:val="24"/>
          <w:szCs w:val="24"/>
          <w:highlight w:val="none"/>
        </w:rPr>
        <w:t>涉及市、区各项保障工作较为频繁，中标方需积极配合采购人做好保障工作，相关费用已包含此次招标范围内，不再另外结算。</w:t>
      </w:r>
    </w:p>
    <w:p w14:paraId="2A3788C4">
      <w:pPr>
        <w:shd w:val="clear" w:color="auto"/>
        <w:spacing w:line="360" w:lineRule="auto"/>
        <w:ind w:firstLine="482"/>
        <w:rPr>
          <w:rFonts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lang w:eastAsia="zh-CN"/>
        </w:rPr>
        <w:t>投标供应商</w:t>
      </w:r>
      <w:r>
        <w:rPr>
          <w:rFonts w:hint="eastAsia" w:ascii="宋体" w:hAnsi="宋体" w:cs="宋体"/>
          <w:color w:val="auto"/>
          <w:sz w:val="24"/>
          <w:szCs w:val="24"/>
          <w:highlight w:val="none"/>
        </w:rPr>
        <w:t>应充分考虑项目承包期间劳务、人身安全保险、赔偿及其他所需的全部费用，并计入总报价。除非合同中另有规定，</w:t>
      </w:r>
      <w:r>
        <w:rPr>
          <w:rFonts w:hint="eastAsia" w:ascii="宋体" w:hAnsi="宋体" w:cs="宋体"/>
          <w:color w:val="auto"/>
          <w:sz w:val="24"/>
          <w:szCs w:val="24"/>
          <w:highlight w:val="none"/>
          <w:lang w:eastAsia="zh-CN"/>
        </w:rPr>
        <w:t>投标供应商</w:t>
      </w:r>
      <w:r>
        <w:rPr>
          <w:rFonts w:hint="eastAsia" w:ascii="宋体" w:hAnsi="宋体" w:cs="宋体"/>
          <w:color w:val="auto"/>
          <w:sz w:val="24"/>
          <w:szCs w:val="24"/>
          <w:highlight w:val="none"/>
        </w:rPr>
        <w:t>的投标报价包括但不限于在承包期内服务需要的人员工资、社保、人员加班工资、高温费、福利费、意外伤害保险费、人员体检费、劳保用品、工具器械费、信息化设备购置及使用费、人员服装费、机械化作业车辆折旧费、设备车辆的保养、维修、油料费、车辆保险费、考核以及在服务过程中发生的其他费用。报价中还包括耗材、管理费、各种税费及政策性文件规定及合同包含的所有风险、责任等各项应有费用。如发生漏、缺、少项，都将被认为是投标供应商的报价让利行为，损失自负。</w:t>
      </w:r>
    </w:p>
    <w:p w14:paraId="36F6D766">
      <w:pPr>
        <w:shd w:val="clear" w:color="auto"/>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4</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投标供应商</w:t>
      </w:r>
      <w:r>
        <w:rPr>
          <w:rFonts w:hint="eastAsia" w:ascii="宋体" w:hAnsi="宋体" w:cs="宋体"/>
          <w:color w:val="auto"/>
          <w:sz w:val="24"/>
          <w:szCs w:val="24"/>
          <w:highlight w:val="none"/>
        </w:rPr>
        <w:t>需自行踏勘现场，</w:t>
      </w:r>
      <w:r>
        <w:rPr>
          <w:rFonts w:ascii="宋体" w:hAnsi="宋体" w:cs="宋体"/>
          <w:color w:val="auto"/>
          <w:sz w:val="24"/>
          <w:szCs w:val="24"/>
          <w:highlight w:val="none"/>
        </w:rPr>
        <w:t>根据现场的实际情况</w:t>
      </w:r>
      <w:r>
        <w:rPr>
          <w:rFonts w:hint="eastAsia" w:ascii="宋体" w:hAnsi="宋体" w:cs="宋体"/>
          <w:color w:val="auto"/>
          <w:sz w:val="24"/>
          <w:szCs w:val="24"/>
          <w:highlight w:val="none"/>
        </w:rPr>
        <w:t>，</w:t>
      </w:r>
      <w:r>
        <w:rPr>
          <w:rFonts w:ascii="宋体" w:hAnsi="宋体" w:cs="宋体"/>
          <w:color w:val="auto"/>
          <w:sz w:val="24"/>
          <w:szCs w:val="24"/>
          <w:highlight w:val="none"/>
        </w:rPr>
        <w:t>确定合理的</w:t>
      </w:r>
      <w:r>
        <w:rPr>
          <w:rFonts w:hint="eastAsia" w:ascii="宋体" w:hAnsi="宋体" w:cs="宋体"/>
          <w:color w:val="auto"/>
          <w:sz w:val="24"/>
          <w:szCs w:val="24"/>
          <w:highlight w:val="none"/>
        </w:rPr>
        <w:t>作业</w:t>
      </w:r>
      <w:r>
        <w:rPr>
          <w:rFonts w:ascii="宋体" w:hAnsi="宋体" w:cs="宋体"/>
          <w:color w:val="auto"/>
          <w:sz w:val="24"/>
          <w:szCs w:val="24"/>
          <w:highlight w:val="none"/>
        </w:rPr>
        <w:t>方案，自主合理报价</w:t>
      </w:r>
      <w:r>
        <w:rPr>
          <w:rFonts w:hint="eastAsia" w:ascii="宋体" w:hAnsi="宋体" w:cs="宋体"/>
          <w:color w:val="auto"/>
          <w:sz w:val="24"/>
          <w:szCs w:val="24"/>
          <w:highlight w:val="none"/>
        </w:rPr>
        <w:t>。</w:t>
      </w:r>
      <w:r>
        <w:rPr>
          <w:rFonts w:ascii="宋体" w:hAnsi="宋体" w:cs="宋体"/>
          <w:color w:val="auto"/>
          <w:sz w:val="24"/>
          <w:szCs w:val="24"/>
          <w:highlight w:val="none"/>
        </w:rPr>
        <w:t>在编制投标价时需充分考虑投标期间、签订合同期间和服务期间各类价格风险和国家政策性调整风险等一切因素，并将其考虑在投标报价中。水、电费用请</w:t>
      </w:r>
      <w:r>
        <w:rPr>
          <w:rFonts w:hint="eastAsia" w:ascii="宋体" w:hAnsi="宋体" w:cs="宋体"/>
          <w:color w:val="auto"/>
          <w:sz w:val="24"/>
          <w:szCs w:val="24"/>
          <w:highlight w:val="none"/>
          <w:lang w:eastAsia="zh-CN"/>
        </w:rPr>
        <w:t>投标供应商</w:t>
      </w:r>
      <w:r>
        <w:rPr>
          <w:rFonts w:ascii="宋体" w:hAnsi="宋体" w:cs="宋体"/>
          <w:color w:val="auto"/>
          <w:sz w:val="24"/>
          <w:szCs w:val="24"/>
          <w:highlight w:val="none"/>
        </w:rPr>
        <w:t>自行考虑，费用纳入投标报价中。</w:t>
      </w:r>
      <w:r>
        <w:rPr>
          <w:rFonts w:hint="eastAsia" w:ascii="宋体" w:hAnsi="宋体" w:cs="宋体"/>
          <w:color w:val="auto"/>
          <w:sz w:val="24"/>
          <w:szCs w:val="24"/>
          <w:highlight w:val="none"/>
        </w:rPr>
        <w:t>作业</w:t>
      </w:r>
      <w:r>
        <w:rPr>
          <w:rFonts w:ascii="宋体" w:hAnsi="宋体" w:cs="宋体"/>
          <w:color w:val="auto"/>
          <w:sz w:val="24"/>
          <w:szCs w:val="24"/>
          <w:highlight w:val="none"/>
        </w:rPr>
        <w:t>用水、电由</w:t>
      </w:r>
      <w:r>
        <w:rPr>
          <w:rFonts w:hint="eastAsia" w:ascii="宋体" w:hAnsi="宋体" w:cs="宋体"/>
          <w:color w:val="auto"/>
          <w:sz w:val="24"/>
          <w:szCs w:val="24"/>
          <w:highlight w:val="none"/>
          <w:lang w:eastAsia="zh-CN"/>
        </w:rPr>
        <w:t>投标供应商</w:t>
      </w:r>
      <w:r>
        <w:rPr>
          <w:rFonts w:ascii="宋体" w:hAnsi="宋体" w:cs="宋体"/>
          <w:color w:val="auto"/>
          <w:sz w:val="24"/>
          <w:szCs w:val="24"/>
          <w:highlight w:val="none"/>
        </w:rPr>
        <w:t>自行解决。</w:t>
      </w:r>
    </w:p>
    <w:p w14:paraId="734A0F10">
      <w:pPr>
        <w:shd w:val="clear" w:color="auto"/>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5．中标供应商应根据国家、省、市有关法律法规、政策及与采购人签订合同，对本项目统一管理，综合服务、自主经营、自负盈亏。</w:t>
      </w:r>
    </w:p>
    <w:p w14:paraId="0FA5C27B">
      <w:pPr>
        <w:shd w:val="clear" w:color="auto"/>
        <w:spacing w:line="360" w:lineRule="auto"/>
        <w:ind w:firstLine="482"/>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rPr>
        <w:t>.如中标后中标供应商未按</w:t>
      </w:r>
      <w:r>
        <w:rPr>
          <w:rFonts w:hint="eastAsia" w:ascii="宋体" w:hAnsi="宋体" w:cs="宋体"/>
          <w:b/>
          <w:bCs/>
          <w:color w:val="auto"/>
          <w:sz w:val="24"/>
          <w:szCs w:val="24"/>
          <w:highlight w:val="none"/>
          <w:lang w:val="en-US" w:eastAsia="zh-CN"/>
        </w:rPr>
        <w:t>采购需求</w:t>
      </w:r>
      <w:r>
        <w:rPr>
          <w:rFonts w:hint="eastAsia" w:ascii="宋体" w:hAnsi="宋体" w:cs="宋体"/>
          <w:b/>
          <w:bCs/>
          <w:color w:val="auto"/>
          <w:sz w:val="24"/>
          <w:szCs w:val="24"/>
          <w:highlight w:val="none"/>
        </w:rPr>
        <w:t>内容提供相应服务，采购人有权终止合同并</w:t>
      </w:r>
      <w:r>
        <w:rPr>
          <w:rFonts w:hint="eastAsia" w:ascii="宋体" w:hAnsi="宋体" w:cs="宋体"/>
          <w:b/>
          <w:bCs/>
          <w:color w:val="auto"/>
          <w:sz w:val="24"/>
          <w:szCs w:val="24"/>
          <w:highlight w:val="none"/>
          <w:lang w:eastAsia="zh-CN"/>
        </w:rPr>
        <w:t>作出</w:t>
      </w:r>
      <w:r>
        <w:rPr>
          <w:rFonts w:hint="eastAsia" w:ascii="宋体" w:hAnsi="宋体" w:cs="宋体"/>
          <w:b/>
          <w:bCs/>
          <w:color w:val="auto"/>
          <w:sz w:val="24"/>
          <w:szCs w:val="24"/>
          <w:highlight w:val="none"/>
        </w:rPr>
        <w:t>相应处罚。</w:t>
      </w:r>
    </w:p>
    <w:p w14:paraId="165D2BD7">
      <w:pPr>
        <w:shd w:val="clear" w:color="auto"/>
        <w:spacing w:line="360" w:lineRule="auto"/>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八、付款方式：</w:t>
      </w:r>
    </w:p>
    <w:p w14:paraId="32588E2A">
      <w:pPr>
        <w:widowControl/>
        <w:shd w:val="clear" w:color="auto" w:fill="FFFFFF"/>
        <w:spacing w:line="360" w:lineRule="auto"/>
        <w:ind w:firstLine="480" w:firstLineChars="200"/>
        <w:jc w:val="left"/>
        <w:rPr>
          <w:rFonts w:hint="eastAsia" w:ascii="宋体" w:hAnsi="宋体"/>
          <w:sz w:val="24"/>
          <w:highlight w:val="none"/>
          <w:lang w:eastAsia="zh-CN"/>
        </w:rPr>
      </w:pPr>
      <w:r>
        <w:rPr>
          <w:rFonts w:hint="eastAsia" w:ascii="宋体" w:hAnsi="宋体"/>
          <w:sz w:val="24"/>
          <w:highlight w:val="none"/>
        </w:rPr>
        <w:t>付款方法：每季度按实际产生费用的80%支付，</w:t>
      </w:r>
      <w:r>
        <w:rPr>
          <w:rFonts w:hint="eastAsia" w:ascii="宋体" w:hAnsi="宋体"/>
          <w:sz w:val="24"/>
          <w:highlight w:val="none"/>
        </w:rPr>
        <w:t>服务期满结束后按考核综合得分并经审计结束后一次性付清余款</w:t>
      </w:r>
      <w:r>
        <w:rPr>
          <w:rFonts w:hint="eastAsia" w:ascii="宋体" w:hAnsi="宋体"/>
          <w:sz w:val="24"/>
          <w:highlight w:val="none"/>
          <w:lang w:eastAsia="zh-CN"/>
        </w:rPr>
        <w:t>。</w:t>
      </w:r>
      <w:r>
        <w:rPr>
          <w:rFonts w:hint="eastAsia" w:ascii="宋体" w:hAnsi="宋体"/>
          <w:sz w:val="24"/>
          <w:highlight w:val="none"/>
        </w:rPr>
        <w:t>(任务量清单中涉及路段费用</w:t>
      </w:r>
      <w:r>
        <w:rPr>
          <w:rFonts w:hint="eastAsia" w:ascii="宋体" w:hAnsi="宋体"/>
          <w:sz w:val="24"/>
          <w:highlight w:val="none"/>
          <w:u w:val="single"/>
          <w:lang w:val="en-US" w:eastAsia="zh-CN"/>
        </w:rPr>
        <w:t xml:space="preserve">           </w:t>
      </w:r>
      <w:r>
        <w:rPr>
          <w:rFonts w:hint="eastAsia" w:ascii="宋体" w:hAnsi="宋体"/>
          <w:sz w:val="24"/>
          <w:highlight w:val="none"/>
        </w:rPr>
        <w:t>万元由无锡国家高新技术产业开发区(无锡市新吴区)城市管理局支付，其余均由无锡市新吴区人民政府新安街道办事处支付。最终结算以审定价为准。具体付款进度按财政拨付进度为准)</w:t>
      </w:r>
      <w:r>
        <w:rPr>
          <w:rFonts w:hint="eastAsia" w:ascii="宋体" w:hAnsi="宋体"/>
          <w:sz w:val="24"/>
          <w:highlight w:val="none"/>
          <w:lang w:eastAsia="zh-CN"/>
        </w:rPr>
        <w:t>。</w:t>
      </w:r>
    </w:p>
    <w:p w14:paraId="73D9B91C">
      <w:pPr>
        <w:widowControl/>
        <w:shd w:val="clear" w:color="auto" w:fill="FFFFFF"/>
        <w:spacing w:line="360" w:lineRule="auto"/>
        <w:jc w:val="left"/>
        <w:rPr>
          <w:rFonts w:hint="eastAsia" w:ascii="宋体" w:hAnsi="宋体"/>
          <w:b/>
          <w:bCs/>
          <w:sz w:val="24"/>
          <w:highlight w:val="none"/>
          <w:lang w:val="en-US" w:eastAsia="zh-CN"/>
        </w:rPr>
      </w:pPr>
      <w:r>
        <w:rPr>
          <w:rFonts w:hint="eastAsia" w:ascii="宋体" w:hAnsi="宋体"/>
          <w:b/>
          <w:bCs/>
          <w:sz w:val="24"/>
          <w:highlight w:val="none"/>
          <w:lang w:val="en-US" w:eastAsia="zh-CN"/>
        </w:rPr>
        <w:t>九、作业质量标准与要求：《关于优化调整环卫一体化作业</w:t>
      </w:r>
      <w:r>
        <w:rPr>
          <w:rFonts w:hint="default" w:ascii="宋体" w:hAnsi="宋体"/>
          <w:b/>
          <w:bCs/>
          <w:sz w:val="24"/>
          <w:highlight w:val="none"/>
          <w:lang w:val="en-US" w:eastAsia="zh-CN"/>
        </w:rPr>
        <w:t>质量监管办法的通知</w:t>
      </w:r>
      <w:r>
        <w:rPr>
          <w:rFonts w:hint="eastAsia" w:ascii="宋体" w:hAnsi="宋体"/>
          <w:b/>
          <w:bCs/>
          <w:sz w:val="24"/>
          <w:highlight w:val="none"/>
          <w:lang w:val="en-US" w:eastAsia="zh-CN"/>
        </w:rPr>
        <w:t>》（锡城管发〔2025〕59号）</w:t>
      </w:r>
    </w:p>
    <w:p w14:paraId="0C7BED7D">
      <w:pPr>
        <w:keepNext w:val="0"/>
        <w:keepLines w:val="0"/>
        <w:widowControl/>
        <w:suppressLineNumbers w:val="0"/>
        <w:jc w:val="center"/>
        <w:rPr>
          <w:rFonts w:hint="eastAsia" w:asciiTheme="minorEastAsia" w:hAnsiTheme="minorEastAsia" w:eastAsiaTheme="minorEastAsia" w:cstheme="minorEastAsia"/>
          <w:b/>
          <w:bCs/>
          <w:sz w:val="36"/>
          <w:szCs w:val="36"/>
          <w:highlight w:val="none"/>
        </w:rPr>
      </w:pPr>
      <w:r>
        <w:rPr>
          <w:rFonts w:hint="eastAsia" w:asciiTheme="minorEastAsia" w:hAnsiTheme="minorEastAsia" w:eastAsiaTheme="minorEastAsia" w:cstheme="minorEastAsia"/>
          <w:b/>
          <w:bCs/>
          <w:color w:val="000000"/>
          <w:kern w:val="0"/>
          <w:sz w:val="36"/>
          <w:szCs w:val="36"/>
          <w:highlight w:val="none"/>
          <w:lang w:val="en-US" w:eastAsia="zh-CN" w:bidi="ar"/>
        </w:rPr>
        <w:t>关于优化调整环卫一体化作业</w:t>
      </w:r>
    </w:p>
    <w:p w14:paraId="22BE3010">
      <w:pPr>
        <w:keepNext w:val="0"/>
        <w:keepLines w:val="0"/>
        <w:widowControl/>
        <w:suppressLineNumbers w:val="0"/>
        <w:jc w:val="center"/>
        <w:rPr>
          <w:rFonts w:hint="eastAsia" w:asciiTheme="minorEastAsia" w:hAnsiTheme="minorEastAsia" w:eastAsiaTheme="minorEastAsia" w:cstheme="minorEastAsia"/>
          <w:b/>
          <w:bCs/>
          <w:sz w:val="36"/>
          <w:szCs w:val="36"/>
          <w:highlight w:val="none"/>
        </w:rPr>
      </w:pPr>
      <w:r>
        <w:rPr>
          <w:rFonts w:hint="eastAsia" w:asciiTheme="minorEastAsia" w:hAnsiTheme="minorEastAsia" w:eastAsiaTheme="minorEastAsia" w:cstheme="minorEastAsia"/>
          <w:b/>
          <w:bCs/>
          <w:color w:val="000000"/>
          <w:kern w:val="0"/>
          <w:sz w:val="36"/>
          <w:szCs w:val="36"/>
          <w:highlight w:val="none"/>
          <w:lang w:val="en-US" w:eastAsia="zh-CN" w:bidi="ar"/>
        </w:rPr>
        <w:t>质量监管办法的通知</w:t>
      </w:r>
    </w:p>
    <w:p w14:paraId="1B1FBB5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000000"/>
          <w:kern w:val="0"/>
          <w:sz w:val="28"/>
          <w:szCs w:val="28"/>
          <w:highlight w:val="none"/>
          <w:lang w:val="en-US" w:eastAsia="zh-CN" w:bidi="ar"/>
        </w:rPr>
        <w:t xml:space="preserve">各区城管局、经开区执法监督局，市环卫中心： </w:t>
      </w:r>
    </w:p>
    <w:p w14:paraId="59E31397">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000000"/>
          <w:kern w:val="0"/>
          <w:sz w:val="28"/>
          <w:szCs w:val="28"/>
          <w:highlight w:val="none"/>
          <w:lang w:val="en-US" w:eastAsia="zh-CN" w:bidi="ar"/>
        </w:rPr>
        <w:t xml:space="preserve">为提升市区环境卫生作业质量与服务水平，巩固城市精细化管理建设成效，按照整治形式主义为基层减负的有关规定，结合工作实际，对环卫一体化作业质量监管办法予以优化调整，具体通知如下。 </w:t>
      </w:r>
    </w:p>
    <w:p w14:paraId="6EBEC8A9">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000000"/>
          <w:kern w:val="0"/>
          <w:sz w:val="28"/>
          <w:szCs w:val="28"/>
          <w:highlight w:val="none"/>
          <w:lang w:val="en-US" w:eastAsia="zh-CN" w:bidi="ar"/>
        </w:rPr>
        <w:t xml:space="preserve">一、修订标准要求 </w:t>
      </w:r>
    </w:p>
    <w:p w14:paraId="49FB77A3">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000000"/>
          <w:kern w:val="0"/>
          <w:sz w:val="28"/>
          <w:szCs w:val="28"/>
          <w:highlight w:val="none"/>
          <w:lang w:val="en-US" w:eastAsia="zh-CN" w:bidi="ar"/>
        </w:rPr>
        <w:t xml:space="preserve">为切实加强环卫一体化作业片区规范化管理，市级环卫管理部门依据省、市相关规范标准，结合实际运行情况，对原有标准要求进行修订，制定《无锡市环卫一体化作业服务质量标准与要求》（附件 1）。 </w:t>
      </w:r>
    </w:p>
    <w:p w14:paraId="7784F736">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000000"/>
          <w:kern w:val="0"/>
          <w:sz w:val="28"/>
          <w:szCs w:val="28"/>
          <w:highlight w:val="none"/>
          <w:lang w:val="en-US" w:eastAsia="zh-CN" w:bidi="ar"/>
        </w:rPr>
        <w:t xml:space="preserve">二、落实分级监管 </w:t>
      </w:r>
    </w:p>
    <w:p w14:paraId="11CA27E0">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000000"/>
          <w:kern w:val="0"/>
          <w:sz w:val="28"/>
          <w:szCs w:val="28"/>
          <w:highlight w:val="none"/>
          <w:lang w:val="en-US" w:eastAsia="zh-CN" w:bidi="ar"/>
        </w:rPr>
        <w:t xml:space="preserve">一是市管高架道路及太湖大道片区作业质量履约监管。市环卫中心负责制定该片区环卫作业质量监管实施细则，明确监管频次、方式、内容，并将相关条款纳入作业合同。每月开展作业质量监管，根据作业质量监管结果拨付作业经费。 </w:t>
      </w:r>
    </w:p>
    <w:p w14:paraId="1BEDEB45">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000000"/>
          <w:kern w:val="0"/>
          <w:sz w:val="28"/>
          <w:szCs w:val="28"/>
          <w:highlight w:val="none"/>
          <w:lang w:val="en-US" w:eastAsia="zh-CN" w:bidi="ar"/>
        </w:rPr>
        <w:t xml:space="preserve">二是其他区域环卫作业质量监管。除市管高架道路及太湖大道片区外，各发包主体应按照“谁招标，谁监管”的原则，依据合同约定对辖区内环卫一体化作业质量开展履约监管工作。属地环卫管理部门要落实好属地监管职能，依托市级智慧环卫管理系统，采取“线上+线下”相结合的方式实施日常监管，督促作业单位按要求将环卫作业车辆相关信息接入该系统，实现对车辆作业轨迹、时间、速度等数据的实时监管。通过智慧环卫管理系统进行日常监管，构建问题采集、工单流转与整改反馈的全流程管理体系。 </w:t>
      </w:r>
    </w:p>
    <w:p w14:paraId="34035700">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000000"/>
          <w:kern w:val="0"/>
          <w:sz w:val="28"/>
          <w:szCs w:val="28"/>
          <w:highlight w:val="none"/>
          <w:lang w:val="en-US" w:eastAsia="zh-CN" w:bidi="ar"/>
        </w:rPr>
        <w:t xml:space="preserve">三是其他事项。2025 年 7-9 月市级作业质量监管结果仅运用于市管高架道路及太湖大道片区、梁溪区和滨湖区各片区作业质量的评估。其余片区环卫一体化作业质量评估结果以属地环卫管理部门出具的评估结果作为最终结果。 </w:t>
      </w:r>
    </w:p>
    <w:p w14:paraId="51C0E197">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000000"/>
          <w:kern w:val="0"/>
          <w:sz w:val="28"/>
          <w:szCs w:val="28"/>
          <w:highlight w:val="none"/>
          <w:lang w:val="en-US" w:eastAsia="zh-CN" w:bidi="ar"/>
        </w:rPr>
        <w:t xml:space="preserve">三、强化行业监管 </w:t>
      </w:r>
    </w:p>
    <w:p w14:paraId="3CDF96CA">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000000"/>
          <w:kern w:val="0"/>
          <w:sz w:val="28"/>
          <w:szCs w:val="28"/>
          <w:highlight w:val="none"/>
          <w:lang w:val="en-US" w:eastAsia="zh-CN" w:bidi="ar"/>
        </w:rPr>
        <w:t xml:space="preserve">市级环卫管理部门按照市委、市政府高质量发展综合考核要求和市级督查检查计划，依规对各级环卫管理部门的履职情况开展督查检查。 </w:t>
      </w:r>
    </w:p>
    <w:p w14:paraId="542EDD78">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000000"/>
          <w:kern w:val="0"/>
          <w:sz w:val="28"/>
          <w:szCs w:val="28"/>
          <w:highlight w:val="none"/>
          <w:lang w:val="en-US" w:eastAsia="zh-CN" w:bidi="ar"/>
        </w:rPr>
        <w:t xml:space="preserve">本通知自下发之日起实施，原《关于调整无锡市区环卫一体化作业监管考核办法的通知》（锡城管发〔2025〕42 号）同时作废，以往相关规定及要求与本通知相悖的，以本通知为准。 </w:t>
      </w:r>
    </w:p>
    <w:p w14:paraId="3E8C09E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附件：1.无锡市环卫一体化作业服务质量标准与要求</w:t>
      </w:r>
    </w:p>
    <w:p w14:paraId="5A240DCF">
      <w:pPr>
        <w:keepNext w:val="0"/>
        <w:keepLines w:val="0"/>
        <w:widowControl/>
        <w:numPr>
          <w:ilvl w:val="0"/>
          <w:numId w:val="0"/>
        </w:numPr>
        <w:suppressLineNumbers w:val="0"/>
        <w:jc w:val="left"/>
        <w:rPr>
          <w:rFonts w:hint="eastAsia" w:asciiTheme="minorEastAsia" w:hAnsiTheme="minorEastAsia" w:eastAsiaTheme="minorEastAsia" w:cstheme="minorEastAsia"/>
          <w:color w:val="000000"/>
          <w:kern w:val="0"/>
          <w:sz w:val="28"/>
          <w:szCs w:val="28"/>
          <w:highlight w:val="none"/>
          <w:lang w:val="en-US" w:eastAsia="zh-CN" w:bidi="ar"/>
        </w:rPr>
      </w:pPr>
    </w:p>
    <w:p w14:paraId="1C8EC3F3">
      <w:pPr>
        <w:pStyle w:val="6"/>
        <w:rPr>
          <w:rFonts w:hint="eastAsia" w:asciiTheme="minorEastAsia" w:hAnsiTheme="minorEastAsia" w:eastAsiaTheme="minorEastAsia" w:cstheme="minorEastAsia"/>
          <w:color w:val="000000"/>
          <w:kern w:val="0"/>
          <w:sz w:val="28"/>
          <w:szCs w:val="28"/>
          <w:highlight w:val="none"/>
          <w:lang w:val="en-US" w:eastAsia="zh-CN" w:bidi="ar"/>
        </w:rPr>
      </w:pPr>
    </w:p>
    <w:p w14:paraId="6F0EC43E">
      <w:pPr>
        <w:pStyle w:val="6"/>
        <w:rPr>
          <w:rFonts w:hint="eastAsia" w:asciiTheme="minorEastAsia" w:hAnsiTheme="minorEastAsia" w:eastAsiaTheme="minorEastAsia" w:cstheme="minorEastAsia"/>
          <w:color w:val="000000"/>
          <w:kern w:val="0"/>
          <w:sz w:val="28"/>
          <w:szCs w:val="28"/>
          <w:highlight w:val="none"/>
          <w:lang w:val="en-US" w:eastAsia="zh-CN" w:bidi="ar"/>
        </w:rPr>
      </w:pPr>
    </w:p>
    <w:p w14:paraId="7E76AE73">
      <w:pPr>
        <w:pStyle w:val="6"/>
        <w:rPr>
          <w:rFonts w:hint="eastAsia" w:asciiTheme="minorEastAsia" w:hAnsiTheme="minorEastAsia" w:eastAsiaTheme="minorEastAsia" w:cstheme="minorEastAsia"/>
          <w:color w:val="000000"/>
          <w:kern w:val="0"/>
          <w:sz w:val="28"/>
          <w:szCs w:val="28"/>
          <w:highlight w:val="none"/>
          <w:lang w:val="en-US" w:eastAsia="zh-CN" w:bidi="ar"/>
        </w:rPr>
      </w:pPr>
    </w:p>
    <w:p w14:paraId="5E058AE2">
      <w:pPr>
        <w:pStyle w:val="6"/>
        <w:rPr>
          <w:rFonts w:hint="eastAsia" w:asciiTheme="minorEastAsia" w:hAnsiTheme="minorEastAsia" w:eastAsiaTheme="minorEastAsia" w:cstheme="minorEastAsia"/>
          <w:color w:val="000000"/>
          <w:kern w:val="0"/>
          <w:sz w:val="28"/>
          <w:szCs w:val="28"/>
          <w:highlight w:val="none"/>
          <w:lang w:val="en-US" w:eastAsia="zh-CN" w:bidi="ar"/>
        </w:rPr>
      </w:pPr>
    </w:p>
    <w:p w14:paraId="44AAD68C">
      <w:pPr>
        <w:pStyle w:val="6"/>
        <w:rPr>
          <w:rFonts w:hint="eastAsia" w:asciiTheme="minorEastAsia" w:hAnsiTheme="minorEastAsia" w:eastAsiaTheme="minorEastAsia" w:cstheme="minorEastAsia"/>
          <w:color w:val="000000"/>
          <w:kern w:val="0"/>
          <w:sz w:val="28"/>
          <w:szCs w:val="28"/>
          <w:highlight w:val="none"/>
          <w:lang w:val="en-US" w:eastAsia="zh-CN" w:bidi="ar"/>
        </w:rPr>
      </w:pPr>
    </w:p>
    <w:p w14:paraId="2E8ED656">
      <w:pPr>
        <w:pStyle w:val="6"/>
        <w:rPr>
          <w:rFonts w:hint="eastAsia" w:asciiTheme="minorEastAsia" w:hAnsiTheme="minorEastAsia" w:eastAsiaTheme="minorEastAsia" w:cstheme="minorEastAsia"/>
          <w:color w:val="000000"/>
          <w:kern w:val="0"/>
          <w:sz w:val="28"/>
          <w:szCs w:val="28"/>
          <w:highlight w:val="none"/>
          <w:lang w:val="en-US" w:eastAsia="zh-CN" w:bidi="ar"/>
        </w:rPr>
      </w:pPr>
    </w:p>
    <w:p w14:paraId="7BB284BE">
      <w:pPr>
        <w:pStyle w:val="6"/>
        <w:rPr>
          <w:rFonts w:hint="eastAsia" w:asciiTheme="minorEastAsia" w:hAnsiTheme="minorEastAsia" w:eastAsiaTheme="minorEastAsia" w:cstheme="minorEastAsia"/>
          <w:color w:val="000000"/>
          <w:kern w:val="0"/>
          <w:sz w:val="28"/>
          <w:szCs w:val="28"/>
          <w:highlight w:val="none"/>
          <w:lang w:val="en-US" w:eastAsia="zh-CN" w:bidi="ar"/>
        </w:rPr>
      </w:pPr>
    </w:p>
    <w:p w14:paraId="0B24FFA2">
      <w:pPr>
        <w:pStyle w:val="6"/>
        <w:rPr>
          <w:rFonts w:hint="eastAsia" w:asciiTheme="minorEastAsia" w:hAnsiTheme="minorEastAsia" w:eastAsiaTheme="minorEastAsia" w:cstheme="minorEastAsia"/>
          <w:color w:val="000000"/>
          <w:kern w:val="0"/>
          <w:sz w:val="28"/>
          <w:szCs w:val="28"/>
          <w:highlight w:val="none"/>
          <w:lang w:val="en-US" w:eastAsia="zh-CN" w:bidi="ar"/>
        </w:rPr>
      </w:pPr>
    </w:p>
    <w:p w14:paraId="3A41CFEF">
      <w:pPr>
        <w:pStyle w:val="6"/>
        <w:rPr>
          <w:rFonts w:hint="eastAsia" w:asciiTheme="minorEastAsia" w:hAnsiTheme="minorEastAsia" w:eastAsiaTheme="minorEastAsia" w:cstheme="minorEastAsia"/>
          <w:color w:val="000000"/>
          <w:kern w:val="0"/>
          <w:sz w:val="28"/>
          <w:szCs w:val="28"/>
          <w:highlight w:val="none"/>
          <w:lang w:val="en-US" w:eastAsia="zh-CN" w:bidi="ar"/>
        </w:rPr>
      </w:pPr>
    </w:p>
    <w:p w14:paraId="2BAD37E8">
      <w:pPr>
        <w:pStyle w:val="6"/>
        <w:rPr>
          <w:rFonts w:hint="eastAsia" w:asciiTheme="minorEastAsia" w:hAnsiTheme="minorEastAsia" w:eastAsiaTheme="minorEastAsia" w:cstheme="minorEastAsia"/>
          <w:color w:val="000000"/>
          <w:kern w:val="0"/>
          <w:sz w:val="28"/>
          <w:szCs w:val="28"/>
          <w:highlight w:val="none"/>
          <w:lang w:val="en-US" w:eastAsia="zh-CN" w:bidi="ar"/>
        </w:rPr>
      </w:pPr>
    </w:p>
    <w:p w14:paraId="16360130">
      <w:pPr>
        <w:pStyle w:val="6"/>
        <w:rPr>
          <w:rFonts w:hint="eastAsia" w:asciiTheme="minorEastAsia" w:hAnsiTheme="minorEastAsia" w:eastAsiaTheme="minorEastAsia" w:cstheme="minorEastAsia"/>
          <w:color w:val="000000"/>
          <w:kern w:val="0"/>
          <w:sz w:val="28"/>
          <w:szCs w:val="28"/>
          <w:highlight w:val="none"/>
          <w:lang w:val="en-US" w:eastAsia="zh-CN" w:bidi="ar"/>
        </w:rPr>
      </w:pPr>
    </w:p>
    <w:p w14:paraId="166C27A5">
      <w:pPr>
        <w:pStyle w:val="6"/>
        <w:rPr>
          <w:rFonts w:hint="eastAsia" w:asciiTheme="minorEastAsia" w:hAnsiTheme="minorEastAsia" w:eastAsiaTheme="minorEastAsia" w:cstheme="minorEastAsia"/>
          <w:color w:val="000000"/>
          <w:kern w:val="0"/>
          <w:sz w:val="28"/>
          <w:szCs w:val="28"/>
          <w:highlight w:val="none"/>
          <w:lang w:val="en-US" w:eastAsia="zh-CN" w:bidi="ar"/>
        </w:rPr>
      </w:pPr>
    </w:p>
    <w:p w14:paraId="6DF88D30">
      <w:pPr>
        <w:pStyle w:val="6"/>
        <w:rPr>
          <w:rFonts w:hint="eastAsia" w:asciiTheme="minorEastAsia" w:hAnsiTheme="minorEastAsia" w:eastAsiaTheme="minorEastAsia" w:cstheme="minorEastAsia"/>
          <w:color w:val="000000"/>
          <w:kern w:val="0"/>
          <w:sz w:val="28"/>
          <w:szCs w:val="28"/>
          <w:highlight w:val="none"/>
          <w:lang w:val="en-US" w:eastAsia="zh-CN" w:bidi="ar"/>
        </w:rPr>
      </w:pPr>
    </w:p>
    <w:p w14:paraId="02D63D50">
      <w:pPr>
        <w:pStyle w:val="6"/>
        <w:rPr>
          <w:rFonts w:hint="eastAsia" w:asciiTheme="minorEastAsia" w:hAnsiTheme="minorEastAsia" w:eastAsiaTheme="minorEastAsia" w:cstheme="minorEastAsia"/>
          <w:color w:val="000000"/>
          <w:kern w:val="0"/>
          <w:sz w:val="28"/>
          <w:szCs w:val="28"/>
          <w:highlight w:val="none"/>
          <w:lang w:val="en-US" w:eastAsia="zh-CN" w:bidi="ar"/>
        </w:rPr>
      </w:pPr>
    </w:p>
    <w:p w14:paraId="357E0FDD">
      <w:pPr>
        <w:spacing w:before="101" w:line="233" w:lineRule="auto"/>
        <w:ind w:left="145"/>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pacing w:val="-4"/>
          <w:sz w:val="28"/>
          <w:szCs w:val="28"/>
          <w:highlight w:val="none"/>
        </w:rPr>
        <w:t>附件</w:t>
      </w:r>
      <w:r>
        <w:rPr>
          <w:rFonts w:hint="eastAsia" w:asciiTheme="minorEastAsia" w:hAnsiTheme="minorEastAsia" w:eastAsiaTheme="minorEastAsia" w:cstheme="minorEastAsia"/>
          <w:spacing w:val="-37"/>
          <w:sz w:val="28"/>
          <w:szCs w:val="28"/>
          <w:highlight w:val="none"/>
        </w:rPr>
        <w:t xml:space="preserve"> </w:t>
      </w:r>
      <w:r>
        <w:rPr>
          <w:rFonts w:hint="eastAsia" w:asciiTheme="minorEastAsia" w:hAnsiTheme="minorEastAsia" w:eastAsiaTheme="minorEastAsia" w:cstheme="minorEastAsia"/>
          <w:spacing w:val="-4"/>
          <w:sz w:val="28"/>
          <w:szCs w:val="28"/>
          <w:highlight w:val="none"/>
        </w:rPr>
        <w:t>1</w:t>
      </w:r>
      <w:r>
        <w:rPr>
          <w:rFonts w:hint="eastAsia" w:asciiTheme="minorEastAsia" w:hAnsiTheme="minorEastAsia" w:eastAsiaTheme="minorEastAsia" w:cstheme="minorEastAsia"/>
          <w:spacing w:val="-4"/>
          <w:sz w:val="28"/>
          <w:szCs w:val="28"/>
          <w:highlight w:val="none"/>
          <w:lang w:eastAsia="zh-CN"/>
        </w:rPr>
        <w:t>：</w:t>
      </w:r>
    </w:p>
    <w:p w14:paraId="24C4221F">
      <w:pPr>
        <w:spacing w:before="184" w:line="187" w:lineRule="auto"/>
        <w:ind w:left="366"/>
        <w:jc w:val="center"/>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b/>
          <w:bCs/>
          <w:spacing w:val="9"/>
          <w:sz w:val="32"/>
          <w:szCs w:val="32"/>
          <w:highlight w:val="none"/>
        </w:rPr>
        <w:t>无锡市环卫一体化作业服务质量标准与要求</w:t>
      </w:r>
    </w:p>
    <w:p w14:paraId="301DB56E">
      <w:pPr>
        <w:spacing w:before="8"/>
        <w:rPr>
          <w:rFonts w:hint="eastAsia" w:asciiTheme="minorEastAsia" w:hAnsiTheme="minorEastAsia" w:eastAsiaTheme="minorEastAsia" w:cstheme="minorEastAsia"/>
          <w:sz w:val="28"/>
          <w:szCs w:val="28"/>
          <w:highlight w:val="none"/>
        </w:rPr>
      </w:pPr>
    </w:p>
    <w:tbl>
      <w:tblPr>
        <w:tblStyle w:val="14"/>
        <w:tblW w:w="90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2"/>
        <w:gridCol w:w="7941"/>
      </w:tblGrid>
      <w:tr w14:paraId="7BF18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122" w:type="dxa"/>
            <w:vAlign w:val="top"/>
          </w:tcPr>
          <w:p w14:paraId="43339CE5">
            <w:pPr>
              <w:spacing w:before="222" w:line="206" w:lineRule="auto"/>
              <w:ind w:left="243"/>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7"/>
                <w:sz w:val="28"/>
                <w:szCs w:val="28"/>
                <w:highlight w:val="none"/>
              </w:rPr>
              <w:t>序号</w:t>
            </w:r>
          </w:p>
        </w:tc>
        <w:tc>
          <w:tcPr>
            <w:tcW w:w="7941" w:type="dxa"/>
            <w:vAlign w:val="top"/>
          </w:tcPr>
          <w:p w14:paraId="0C328601">
            <w:pPr>
              <w:spacing w:before="218" w:line="209" w:lineRule="auto"/>
              <w:ind w:left="2538"/>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8"/>
                <w:sz w:val="28"/>
                <w:szCs w:val="28"/>
                <w:highlight w:val="none"/>
              </w:rPr>
              <w:t>服务质量标准与要求</w:t>
            </w:r>
          </w:p>
        </w:tc>
      </w:tr>
      <w:tr w14:paraId="069A7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122" w:type="dxa"/>
            <w:vAlign w:val="top"/>
          </w:tcPr>
          <w:p w14:paraId="439E1C93">
            <w:pPr>
              <w:spacing w:before="332" w:line="222" w:lineRule="exact"/>
              <w:ind w:left="418"/>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position w:val="-5"/>
                <w:sz w:val="28"/>
                <w:szCs w:val="28"/>
                <w:highlight w:val="none"/>
              </w:rPr>
              <w:t>一</w:t>
            </w:r>
          </w:p>
        </w:tc>
        <w:tc>
          <w:tcPr>
            <w:tcW w:w="7941" w:type="dxa"/>
            <w:vAlign w:val="top"/>
          </w:tcPr>
          <w:p w14:paraId="13D9889F">
            <w:pPr>
              <w:spacing w:before="203" w:line="210" w:lineRule="auto"/>
              <w:ind w:left="115"/>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8"/>
                <w:sz w:val="28"/>
                <w:szCs w:val="28"/>
                <w:highlight w:val="none"/>
              </w:rPr>
              <w:t>道路清扫保洁要求</w:t>
            </w:r>
          </w:p>
        </w:tc>
      </w:tr>
      <w:tr w14:paraId="2205C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122" w:type="dxa"/>
            <w:vAlign w:val="top"/>
          </w:tcPr>
          <w:p w14:paraId="4A4B0D7E">
            <w:pPr>
              <w:pStyle w:val="15"/>
              <w:spacing w:before="192" w:line="228" w:lineRule="auto"/>
              <w:ind w:right="16"/>
              <w:jc w:val="righ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3"/>
                <w:sz w:val="28"/>
                <w:szCs w:val="28"/>
                <w:highlight w:val="none"/>
              </w:rPr>
              <w:t>（</w:t>
            </w:r>
            <w:r>
              <w:rPr>
                <w:rFonts w:hint="eastAsia" w:asciiTheme="minorEastAsia" w:hAnsiTheme="minorEastAsia" w:eastAsiaTheme="minorEastAsia" w:cstheme="minorEastAsia"/>
                <w:spacing w:val="-75"/>
                <w:sz w:val="28"/>
                <w:szCs w:val="28"/>
                <w:highlight w:val="none"/>
              </w:rPr>
              <w:t xml:space="preserve"> </w:t>
            </w:r>
            <w:r>
              <w:rPr>
                <w:rFonts w:hint="eastAsia" w:asciiTheme="minorEastAsia" w:hAnsiTheme="minorEastAsia" w:eastAsiaTheme="minorEastAsia" w:cstheme="minorEastAsia"/>
                <w:spacing w:val="-3"/>
                <w:sz w:val="28"/>
                <w:szCs w:val="28"/>
                <w:highlight w:val="none"/>
              </w:rPr>
              <w:t>一）</w:t>
            </w:r>
          </w:p>
        </w:tc>
        <w:tc>
          <w:tcPr>
            <w:tcW w:w="7941" w:type="dxa"/>
            <w:vAlign w:val="top"/>
          </w:tcPr>
          <w:p w14:paraId="0B6660E1">
            <w:pPr>
              <w:pStyle w:val="15"/>
              <w:spacing w:before="201" w:line="212" w:lineRule="auto"/>
              <w:ind w:left="125"/>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8"/>
                <w:sz w:val="28"/>
                <w:szCs w:val="28"/>
                <w:highlight w:val="none"/>
              </w:rPr>
              <w:t>人工清扫保洁作业质量要求</w:t>
            </w:r>
          </w:p>
        </w:tc>
      </w:tr>
      <w:tr w14:paraId="717B5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9" w:hRule="atLeast"/>
        </w:trPr>
        <w:tc>
          <w:tcPr>
            <w:tcW w:w="1122" w:type="dxa"/>
            <w:vAlign w:val="top"/>
          </w:tcPr>
          <w:p w14:paraId="5E51B4C8">
            <w:pPr>
              <w:spacing w:line="249" w:lineRule="auto"/>
              <w:rPr>
                <w:rFonts w:hint="eastAsia" w:asciiTheme="minorEastAsia" w:hAnsiTheme="minorEastAsia" w:eastAsiaTheme="minorEastAsia" w:cstheme="minorEastAsia"/>
                <w:sz w:val="28"/>
                <w:szCs w:val="28"/>
                <w:highlight w:val="none"/>
              </w:rPr>
            </w:pPr>
          </w:p>
          <w:p w14:paraId="6267F433">
            <w:pPr>
              <w:spacing w:line="250" w:lineRule="auto"/>
              <w:rPr>
                <w:rFonts w:hint="eastAsia" w:asciiTheme="minorEastAsia" w:hAnsiTheme="minorEastAsia" w:eastAsiaTheme="minorEastAsia" w:cstheme="minorEastAsia"/>
                <w:sz w:val="28"/>
                <w:szCs w:val="28"/>
                <w:highlight w:val="none"/>
              </w:rPr>
            </w:pPr>
          </w:p>
          <w:p w14:paraId="7D4AA292">
            <w:pPr>
              <w:spacing w:line="250" w:lineRule="auto"/>
              <w:rPr>
                <w:rFonts w:hint="eastAsia" w:asciiTheme="minorEastAsia" w:hAnsiTheme="minorEastAsia" w:eastAsiaTheme="minorEastAsia" w:cstheme="minorEastAsia"/>
                <w:sz w:val="28"/>
                <w:szCs w:val="28"/>
                <w:highlight w:val="none"/>
              </w:rPr>
            </w:pPr>
          </w:p>
          <w:p w14:paraId="2C5B0191">
            <w:pPr>
              <w:spacing w:line="250" w:lineRule="auto"/>
              <w:rPr>
                <w:rFonts w:hint="eastAsia" w:asciiTheme="minorEastAsia" w:hAnsiTheme="minorEastAsia" w:eastAsiaTheme="minorEastAsia" w:cstheme="minorEastAsia"/>
                <w:sz w:val="28"/>
                <w:szCs w:val="28"/>
                <w:highlight w:val="none"/>
              </w:rPr>
            </w:pPr>
          </w:p>
          <w:p w14:paraId="65A73444">
            <w:pPr>
              <w:spacing w:line="250" w:lineRule="auto"/>
              <w:rPr>
                <w:rFonts w:hint="eastAsia" w:asciiTheme="minorEastAsia" w:hAnsiTheme="minorEastAsia" w:eastAsiaTheme="minorEastAsia" w:cstheme="minorEastAsia"/>
                <w:sz w:val="28"/>
                <w:szCs w:val="28"/>
                <w:highlight w:val="none"/>
              </w:rPr>
            </w:pPr>
          </w:p>
          <w:p w14:paraId="3C407587">
            <w:pPr>
              <w:spacing w:line="250" w:lineRule="auto"/>
              <w:rPr>
                <w:rFonts w:hint="eastAsia" w:asciiTheme="minorEastAsia" w:hAnsiTheme="minorEastAsia" w:eastAsiaTheme="minorEastAsia" w:cstheme="minorEastAsia"/>
                <w:sz w:val="28"/>
                <w:szCs w:val="28"/>
                <w:highlight w:val="none"/>
              </w:rPr>
            </w:pPr>
          </w:p>
          <w:p w14:paraId="436CE68A">
            <w:pPr>
              <w:spacing w:line="250" w:lineRule="auto"/>
              <w:rPr>
                <w:rFonts w:hint="eastAsia" w:asciiTheme="minorEastAsia" w:hAnsiTheme="minorEastAsia" w:eastAsiaTheme="minorEastAsia" w:cstheme="minorEastAsia"/>
                <w:sz w:val="28"/>
                <w:szCs w:val="28"/>
                <w:highlight w:val="none"/>
              </w:rPr>
            </w:pPr>
          </w:p>
          <w:p w14:paraId="78F2107C">
            <w:pPr>
              <w:spacing w:line="250" w:lineRule="auto"/>
              <w:rPr>
                <w:rFonts w:hint="eastAsia" w:asciiTheme="minorEastAsia" w:hAnsiTheme="minorEastAsia" w:eastAsiaTheme="minorEastAsia" w:cstheme="minorEastAsia"/>
                <w:sz w:val="28"/>
                <w:szCs w:val="28"/>
                <w:highlight w:val="none"/>
              </w:rPr>
            </w:pPr>
          </w:p>
          <w:p w14:paraId="25E49066">
            <w:pPr>
              <w:spacing w:line="250" w:lineRule="auto"/>
              <w:rPr>
                <w:rFonts w:hint="eastAsia" w:asciiTheme="minorEastAsia" w:hAnsiTheme="minorEastAsia" w:eastAsiaTheme="minorEastAsia" w:cstheme="minorEastAsia"/>
                <w:sz w:val="28"/>
                <w:szCs w:val="28"/>
                <w:highlight w:val="none"/>
              </w:rPr>
            </w:pPr>
          </w:p>
          <w:p w14:paraId="0F3CA905">
            <w:pPr>
              <w:spacing w:line="250" w:lineRule="auto"/>
              <w:rPr>
                <w:rFonts w:hint="eastAsia" w:asciiTheme="minorEastAsia" w:hAnsiTheme="minorEastAsia" w:eastAsiaTheme="minorEastAsia" w:cstheme="minorEastAsia"/>
                <w:sz w:val="28"/>
                <w:szCs w:val="28"/>
                <w:highlight w:val="none"/>
              </w:rPr>
            </w:pPr>
          </w:p>
          <w:p w14:paraId="0A4EFBD7">
            <w:pPr>
              <w:spacing w:line="250" w:lineRule="auto"/>
              <w:rPr>
                <w:rFonts w:hint="eastAsia" w:asciiTheme="minorEastAsia" w:hAnsiTheme="minorEastAsia" w:eastAsiaTheme="minorEastAsia" w:cstheme="minorEastAsia"/>
                <w:sz w:val="28"/>
                <w:szCs w:val="28"/>
                <w:highlight w:val="none"/>
              </w:rPr>
            </w:pPr>
          </w:p>
          <w:p w14:paraId="3069DB7D">
            <w:pPr>
              <w:spacing w:before="89"/>
              <w:ind w:left="514"/>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p>
        </w:tc>
        <w:tc>
          <w:tcPr>
            <w:tcW w:w="7941" w:type="dxa"/>
            <w:vAlign w:val="top"/>
          </w:tcPr>
          <w:p w14:paraId="6AACFB5D">
            <w:pPr>
              <w:pStyle w:val="15"/>
              <w:spacing w:before="196" w:line="344" w:lineRule="auto"/>
              <w:ind w:left="122" w:right="7"/>
              <w:jc w:val="both"/>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3"/>
                <w:sz w:val="28"/>
                <w:szCs w:val="28"/>
                <w:highlight w:val="none"/>
              </w:rPr>
              <w:t>作业时间：一级道路（A</w:t>
            </w:r>
            <w:r>
              <w:rPr>
                <w:rFonts w:hint="eastAsia" w:asciiTheme="minorEastAsia" w:hAnsiTheme="minorEastAsia" w:eastAsiaTheme="minorEastAsia" w:cstheme="minorEastAsia"/>
                <w:spacing w:val="36"/>
                <w:sz w:val="28"/>
                <w:szCs w:val="28"/>
                <w:highlight w:val="none"/>
              </w:rPr>
              <w:t xml:space="preserve"> </w:t>
            </w:r>
            <w:r>
              <w:rPr>
                <w:rFonts w:hint="eastAsia" w:asciiTheme="minorEastAsia" w:hAnsiTheme="minorEastAsia" w:eastAsiaTheme="minorEastAsia" w:cstheme="minorEastAsia"/>
                <w:spacing w:val="-3"/>
                <w:sz w:val="28"/>
                <w:szCs w:val="28"/>
                <w:highlight w:val="none"/>
              </w:rPr>
              <w:t>类）清扫保洁时间：5:00-18:00，</w:t>
            </w:r>
            <w:r>
              <w:rPr>
                <w:rFonts w:hint="eastAsia" w:asciiTheme="minorEastAsia" w:hAnsiTheme="minorEastAsia" w:eastAsiaTheme="minorEastAsia" w:cstheme="minorEastAsia"/>
                <w:spacing w:val="3"/>
                <w:sz w:val="28"/>
                <w:szCs w:val="28"/>
                <w:highlight w:val="none"/>
              </w:rPr>
              <w:t>一级道路（B 类）清扫保洁时间：6:00-18:00，</w:t>
            </w:r>
            <w:r>
              <w:rPr>
                <w:rFonts w:hint="eastAsia" w:asciiTheme="minorEastAsia" w:hAnsiTheme="minorEastAsia" w:eastAsiaTheme="minorEastAsia" w:cstheme="minorEastAsia"/>
                <w:spacing w:val="-77"/>
                <w:sz w:val="28"/>
                <w:szCs w:val="28"/>
                <w:highlight w:val="none"/>
              </w:rPr>
              <w:t xml:space="preserve"> </w:t>
            </w:r>
            <w:r>
              <w:rPr>
                <w:rFonts w:hint="eastAsia" w:asciiTheme="minorEastAsia" w:hAnsiTheme="minorEastAsia" w:eastAsiaTheme="minorEastAsia" w:cstheme="minorEastAsia"/>
                <w:spacing w:val="3"/>
                <w:sz w:val="28"/>
                <w:szCs w:val="28"/>
                <w:highlight w:val="none"/>
              </w:rPr>
              <w:t>白色垃圾停留时间不超过</w:t>
            </w:r>
            <w:r>
              <w:rPr>
                <w:rFonts w:hint="eastAsia" w:asciiTheme="minorEastAsia" w:hAnsiTheme="minorEastAsia" w:eastAsiaTheme="minorEastAsia" w:cstheme="minorEastAsia"/>
                <w:spacing w:val="-19"/>
                <w:sz w:val="28"/>
                <w:szCs w:val="28"/>
                <w:highlight w:val="none"/>
              </w:rPr>
              <w:t xml:space="preserve"> </w:t>
            </w:r>
            <w:r>
              <w:rPr>
                <w:rFonts w:hint="eastAsia" w:asciiTheme="minorEastAsia" w:hAnsiTheme="minorEastAsia" w:eastAsiaTheme="minorEastAsia" w:cstheme="minorEastAsia"/>
                <w:spacing w:val="3"/>
                <w:sz w:val="28"/>
                <w:szCs w:val="28"/>
                <w:highlight w:val="none"/>
              </w:rPr>
              <w:t>15 分钟；二级道路清扫保洁时间：</w:t>
            </w:r>
          </w:p>
          <w:p w14:paraId="1B8BAE34">
            <w:pPr>
              <w:pStyle w:val="15"/>
              <w:spacing w:line="343" w:lineRule="auto"/>
              <w:ind w:left="110" w:right="124" w:firstLine="5"/>
              <w:jc w:val="both"/>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6"/>
                <w:sz w:val="28"/>
                <w:szCs w:val="28"/>
                <w:highlight w:val="none"/>
              </w:rPr>
              <w:t>7:00-18:00，白色垃圾停留时间不超过</w:t>
            </w:r>
            <w:r>
              <w:rPr>
                <w:rFonts w:hint="eastAsia" w:asciiTheme="minorEastAsia" w:hAnsiTheme="minorEastAsia" w:eastAsiaTheme="minorEastAsia" w:cstheme="minorEastAsia"/>
                <w:spacing w:val="-54"/>
                <w:sz w:val="28"/>
                <w:szCs w:val="28"/>
                <w:highlight w:val="none"/>
              </w:rPr>
              <w:t xml:space="preserve"> </w:t>
            </w:r>
            <w:r>
              <w:rPr>
                <w:rFonts w:hint="eastAsia" w:asciiTheme="minorEastAsia" w:hAnsiTheme="minorEastAsia" w:eastAsiaTheme="minorEastAsia" w:cstheme="minorEastAsia"/>
                <w:spacing w:val="6"/>
                <w:sz w:val="28"/>
                <w:szCs w:val="28"/>
                <w:highlight w:val="none"/>
              </w:rPr>
              <w:t>20 分钟；三级道</w:t>
            </w:r>
            <w:r>
              <w:rPr>
                <w:rFonts w:hint="eastAsia" w:asciiTheme="minorEastAsia" w:hAnsiTheme="minorEastAsia" w:eastAsiaTheme="minorEastAsia" w:cstheme="minorEastAsia"/>
                <w:spacing w:val="4"/>
                <w:sz w:val="28"/>
                <w:szCs w:val="28"/>
                <w:highlight w:val="none"/>
              </w:rPr>
              <w:t>路清扫保洁时间：7:00-18:00，白色垃圾停留时间不超过</w:t>
            </w:r>
            <w:r>
              <w:rPr>
                <w:rFonts w:hint="eastAsia" w:asciiTheme="minorEastAsia" w:hAnsiTheme="minorEastAsia" w:eastAsiaTheme="minorEastAsia" w:cstheme="minorEastAsia"/>
                <w:spacing w:val="2"/>
                <w:sz w:val="28"/>
                <w:szCs w:val="28"/>
                <w:highlight w:val="none"/>
              </w:rPr>
              <w:t>25 分钟；四级道路清扫保洁时间：7:00-16:00，白</w:t>
            </w:r>
            <w:r>
              <w:rPr>
                <w:rFonts w:hint="eastAsia" w:asciiTheme="minorEastAsia" w:hAnsiTheme="minorEastAsia" w:eastAsiaTheme="minorEastAsia" w:cstheme="minorEastAsia"/>
                <w:spacing w:val="1"/>
                <w:sz w:val="28"/>
                <w:szCs w:val="28"/>
                <w:highlight w:val="none"/>
              </w:rPr>
              <w:t>色垃圾</w:t>
            </w:r>
            <w:r>
              <w:rPr>
                <w:rFonts w:hint="eastAsia" w:asciiTheme="minorEastAsia" w:hAnsiTheme="minorEastAsia" w:eastAsiaTheme="minorEastAsia" w:cstheme="minorEastAsia"/>
                <w:spacing w:val="3"/>
                <w:sz w:val="28"/>
                <w:szCs w:val="28"/>
                <w:highlight w:val="none"/>
              </w:rPr>
              <w:t>停留时间不超过</w:t>
            </w:r>
            <w:r>
              <w:rPr>
                <w:rFonts w:hint="eastAsia" w:asciiTheme="minorEastAsia" w:hAnsiTheme="minorEastAsia" w:eastAsiaTheme="minorEastAsia" w:cstheme="minorEastAsia"/>
                <w:spacing w:val="-55"/>
                <w:sz w:val="28"/>
                <w:szCs w:val="28"/>
                <w:highlight w:val="none"/>
              </w:rPr>
              <w:t xml:space="preserve"> </w:t>
            </w:r>
            <w:r>
              <w:rPr>
                <w:rFonts w:hint="eastAsia" w:asciiTheme="minorEastAsia" w:hAnsiTheme="minorEastAsia" w:eastAsiaTheme="minorEastAsia" w:cstheme="minorEastAsia"/>
                <w:spacing w:val="3"/>
                <w:sz w:val="28"/>
                <w:szCs w:val="28"/>
                <w:highlight w:val="none"/>
              </w:rPr>
              <w:t>60 分钟。</w:t>
            </w:r>
          </w:p>
          <w:p w14:paraId="2C61DEFF">
            <w:pPr>
              <w:pStyle w:val="15"/>
              <w:spacing w:before="25" w:line="304" w:lineRule="auto"/>
              <w:ind w:left="94" w:right="7" w:firstLine="26"/>
              <w:jc w:val="both"/>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3"/>
                <w:sz w:val="28"/>
                <w:szCs w:val="28"/>
                <w:highlight w:val="none"/>
              </w:rPr>
              <w:t>夜间清扫保洁作业时间：11 月至次年</w:t>
            </w:r>
            <w:r>
              <w:rPr>
                <w:rFonts w:hint="eastAsia" w:asciiTheme="minorEastAsia" w:hAnsiTheme="minorEastAsia" w:eastAsiaTheme="minorEastAsia" w:cstheme="minorEastAsia"/>
                <w:spacing w:val="-68"/>
                <w:sz w:val="28"/>
                <w:szCs w:val="28"/>
                <w:highlight w:val="none"/>
              </w:rPr>
              <w:t xml:space="preserve"> </w:t>
            </w:r>
            <w:r>
              <w:rPr>
                <w:rFonts w:hint="eastAsia" w:asciiTheme="minorEastAsia" w:hAnsiTheme="minorEastAsia" w:eastAsiaTheme="minorEastAsia" w:cstheme="minorEastAsia"/>
                <w:spacing w:val="-3"/>
                <w:sz w:val="28"/>
                <w:szCs w:val="28"/>
                <w:highlight w:val="none"/>
              </w:rPr>
              <w:t>4 月为</w:t>
            </w:r>
            <w:r>
              <w:rPr>
                <w:rFonts w:hint="eastAsia" w:asciiTheme="minorEastAsia" w:hAnsiTheme="minorEastAsia" w:eastAsiaTheme="minorEastAsia" w:cstheme="minorEastAsia"/>
                <w:spacing w:val="-50"/>
                <w:sz w:val="28"/>
                <w:szCs w:val="28"/>
                <w:highlight w:val="none"/>
              </w:rPr>
              <w:t xml:space="preserve"> </w:t>
            </w:r>
            <w:r>
              <w:rPr>
                <w:rFonts w:hint="eastAsia" w:asciiTheme="minorEastAsia" w:hAnsiTheme="minorEastAsia" w:eastAsiaTheme="minorEastAsia" w:cstheme="minorEastAsia"/>
                <w:spacing w:val="-3"/>
                <w:sz w:val="28"/>
                <w:szCs w:val="28"/>
                <w:highlight w:val="none"/>
              </w:rPr>
              <w:t>18:00-21:00，</w:t>
            </w:r>
            <w:r>
              <w:rPr>
                <w:rFonts w:hint="eastAsia" w:asciiTheme="minorEastAsia" w:hAnsiTheme="minorEastAsia" w:eastAsiaTheme="minorEastAsia" w:cstheme="minorEastAsia"/>
                <w:sz w:val="28"/>
                <w:szCs w:val="28"/>
                <w:highlight w:val="none"/>
              </w:rPr>
              <w:t xml:space="preserve"> </w:t>
            </w:r>
            <w:r>
              <w:rPr>
                <w:rFonts w:hint="eastAsia" w:asciiTheme="minorEastAsia" w:hAnsiTheme="minorEastAsia" w:eastAsiaTheme="minorEastAsia" w:cstheme="minorEastAsia"/>
                <w:spacing w:val="1"/>
                <w:sz w:val="28"/>
                <w:szCs w:val="28"/>
                <w:highlight w:val="none"/>
              </w:rPr>
              <w:t>5 月至</w:t>
            </w:r>
            <w:r>
              <w:rPr>
                <w:rFonts w:hint="eastAsia" w:asciiTheme="minorEastAsia" w:hAnsiTheme="minorEastAsia" w:eastAsiaTheme="minorEastAsia" w:cstheme="minorEastAsia"/>
                <w:spacing w:val="-21"/>
                <w:sz w:val="28"/>
                <w:szCs w:val="28"/>
                <w:highlight w:val="none"/>
              </w:rPr>
              <w:t xml:space="preserve"> </w:t>
            </w:r>
            <w:r>
              <w:rPr>
                <w:rFonts w:hint="eastAsia" w:asciiTheme="minorEastAsia" w:hAnsiTheme="minorEastAsia" w:eastAsiaTheme="minorEastAsia" w:cstheme="minorEastAsia"/>
                <w:spacing w:val="1"/>
                <w:sz w:val="28"/>
                <w:szCs w:val="28"/>
                <w:highlight w:val="none"/>
              </w:rPr>
              <w:t>10 月</w:t>
            </w:r>
            <w:r>
              <w:rPr>
                <w:rFonts w:hint="eastAsia" w:asciiTheme="minorEastAsia" w:hAnsiTheme="minorEastAsia" w:eastAsiaTheme="minorEastAsia" w:cstheme="minorEastAsia"/>
                <w:spacing w:val="-36"/>
                <w:sz w:val="28"/>
                <w:szCs w:val="28"/>
                <w:highlight w:val="none"/>
              </w:rPr>
              <w:t xml:space="preserve"> </w:t>
            </w:r>
            <w:r>
              <w:rPr>
                <w:rFonts w:hint="eastAsia" w:asciiTheme="minorEastAsia" w:hAnsiTheme="minorEastAsia" w:eastAsiaTheme="minorEastAsia" w:cstheme="minorEastAsia"/>
                <w:spacing w:val="1"/>
                <w:sz w:val="28"/>
                <w:szCs w:val="28"/>
                <w:highlight w:val="none"/>
              </w:rPr>
              <w:t>18:00-22:00，重大活动及节假日延长</w:t>
            </w:r>
            <w:r>
              <w:rPr>
                <w:rFonts w:hint="eastAsia" w:asciiTheme="minorEastAsia" w:hAnsiTheme="minorEastAsia" w:eastAsiaTheme="minorEastAsia" w:cstheme="minorEastAsia"/>
                <w:spacing w:val="-38"/>
                <w:sz w:val="28"/>
                <w:szCs w:val="28"/>
                <w:highlight w:val="none"/>
              </w:rPr>
              <w:t xml:space="preserve"> </w:t>
            </w:r>
            <w:r>
              <w:rPr>
                <w:rFonts w:hint="eastAsia" w:asciiTheme="minorEastAsia" w:hAnsiTheme="minorEastAsia" w:eastAsiaTheme="minorEastAsia" w:cstheme="minorEastAsia"/>
                <w:spacing w:val="1"/>
                <w:sz w:val="28"/>
                <w:szCs w:val="28"/>
                <w:highlight w:val="none"/>
              </w:rPr>
              <w:t>1 小时</w:t>
            </w:r>
            <w:r>
              <w:rPr>
                <w:rFonts w:hint="eastAsia" w:asciiTheme="minorEastAsia" w:hAnsiTheme="minorEastAsia" w:eastAsiaTheme="minorEastAsia" w:cstheme="minorEastAsia"/>
                <w:spacing w:val="7"/>
                <w:sz w:val="28"/>
                <w:szCs w:val="28"/>
                <w:highlight w:val="none"/>
              </w:rPr>
              <w:t>（具体以活动结束时间为准）。</w:t>
            </w:r>
          </w:p>
        </w:tc>
      </w:tr>
      <w:tr w14:paraId="44BEC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6" w:hRule="atLeast"/>
        </w:trPr>
        <w:tc>
          <w:tcPr>
            <w:tcW w:w="1122" w:type="dxa"/>
            <w:vAlign w:val="top"/>
          </w:tcPr>
          <w:p w14:paraId="23A3F6EF">
            <w:pPr>
              <w:spacing w:line="245" w:lineRule="auto"/>
              <w:rPr>
                <w:rFonts w:hint="eastAsia" w:asciiTheme="minorEastAsia" w:hAnsiTheme="minorEastAsia" w:eastAsiaTheme="minorEastAsia" w:cstheme="minorEastAsia"/>
                <w:sz w:val="28"/>
                <w:szCs w:val="28"/>
                <w:highlight w:val="none"/>
              </w:rPr>
            </w:pPr>
          </w:p>
          <w:p w14:paraId="1E30AC53">
            <w:pPr>
              <w:spacing w:line="245" w:lineRule="auto"/>
              <w:rPr>
                <w:rFonts w:hint="eastAsia" w:asciiTheme="minorEastAsia" w:hAnsiTheme="minorEastAsia" w:eastAsiaTheme="minorEastAsia" w:cstheme="minorEastAsia"/>
                <w:sz w:val="28"/>
                <w:szCs w:val="28"/>
                <w:highlight w:val="none"/>
              </w:rPr>
            </w:pPr>
          </w:p>
          <w:p w14:paraId="535F8667">
            <w:pPr>
              <w:spacing w:line="246" w:lineRule="auto"/>
              <w:rPr>
                <w:rFonts w:hint="eastAsia" w:asciiTheme="minorEastAsia" w:hAnsiTheme="minorEastAsia" w:eastAsiaTheme="minorEastAsia" w:cstheme="minorEastAsia"/>
                <w:sz w:val="28"/>
                <w:szCs w:val="28"/>
                <w:highlight w:val="none"/>
              </w:rPr>
            </w:pPr>
          </w:p>
          <w:p w14:paraId="773AA587">
            <w:pPr>
              <w:spacing w:before="89"/>
              <w:ind w:left="484"/>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w:t>
            </w:r>
          </w:p>
        </w:tc>
        <w:tc>
          <w:tcPr>
            <w:tcW w:w="7941" w:type="dxa"/>
            <w:vAlign w:val="top"/>
          </w:tcPr>
          <w:p w14:paraId="5CA0CC80">
            <w:pPr>
              <w:pStyle w:val="15"/>
              <w:spacing w:before="204" w:line="304" w:lineRule="auto"/>
              <w:ind w:left="132" w:right="155" w:hanging="11"/>
              <w:jc w:val="both"/>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6"/>
                <w:sz w:val="28"/>
                <w:szCs w:val="28"/>
                <w:highlight w:val="none"/>
              </w:rPr>
              <w:t>道路路面及侧石边脚清，无明显泥沙颗粒，无波浪形，</w:t>
            </w:r>
            <w:r>
              <w:rPr>
                <w:rFonts w:hint="eastAsia" w:asciiTheme="minorEastAsia" w:hAnsiTheme="minorEastAsia" w:eastAsiaTheme="minorEastAsia" w:cstheme="minorEastAsia"/>
                <w:spacing w:val="8"/>
                <w:sz w:val="28"/>
                <w:szCs w:val="28"/>
                <w:highlight w:val="none"/>
              </w:rPr>
              <w:t>无死角；人行道板无明显脏污、无杂草。作业范围内无</w:t>
            </w:r>
            <w:r>
              <w:rPr>
                <w:rFonts w:hint="eastAsia" w:asciiTheme="minorEastAsia" w:hAnsiTheme="minorEastAsia" w:eastAsiaTheme="minorEastAsia" w:cstheme="minorEastAsia"/>
                <w:spacing w:val="1"/>
                <w:sz w:val="28"/>
                <w:szCs w:val="28"/>
                <w:highlight w:val="none"/>
              </w:rPr>
              <w:t>白色垃圾和杂物。</w:t>
            </w:r>
          </w:p>
        </w:tc>
      </w:tr>
      <w:tr w14:paraId="0AC72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122" w:type="dxa"/>
            <w:vAlign w:val="top"/>
          </w:tcPr>
          <w:p w14:paraId="373B811D">
            <w:pPr>
              <w:spacing w:before="247" w:line="224" w:lineRule="auto"/>
              <w:ind w:left="49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w:t>
            </w:r>
          </w:p>
        </w:tc>
        <w:tc>
          <w:tcPr>
            <w:tcW w:w="7941" w:type="dxa"/>
            <w:vAlign w:val="top"/>
          </w:tcPr>
          <w:p w14:paraId="5DB527AD">
            <w:pPr>
              <w:pStyle w:val="15"/>
              <w:spacing w:before="193" w:line="230" w:lineRule="auto"/>
              <w:ind w:left="15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7"/>
                <w:sz w:val="28"/>
                <w:szCs w:val="28"/>
                <w:highlight w:val="none"/>
              </w:rPr>
              <w:t>电杆、树穴、隔离墩周围干净整洁，窨井盖不堵</w:t>
            </w:r>
            <w:r>
              <w:rPr>
                <w:rFonts w:hint="eastAsia" w:asciiTheme="minorEastAsia" w:hAnsiTheme="minorEastAsia" w:eastAsiaTheme="minorEastAsia" w:cstheme="minorEastAsia"/>
                <w:spacing w:val="6"/>
                <w:sz w:val="28"/>
                <w:szCs w:val="28"/>
                <w:highlight w:val="none"/>
              </w:rPr>
              <w:t>塞。</w:t>
            </w:r>
          </w:p>
        </w:tc>
      </w:tr>
    </w:tbl>
    <w:p w14:paraId="573BFBFB">
      <w:pPr>
        <w:rPr>
          <w:rFonts w:hint="eastAsia" w:asciiTheme="minorEastAsia" w:hAnsiTheme="minorEastAsia" w:eastAsiaTheme="minorEastAsia" w:cstheme="minorEastAsia"/>
          <w:sz w:val="28"/>
          <w:szCs w:val="28"/>
          <w:highlight w:val="none"/>
        </w:rPr>
        <w:sectPr>
          <w:footerReference r:id="rId3" w:type="default"/>
          <w:pgSz w:w="11907" w:h="16839"/>
          <w:pgMar w:top="1431" w:right="1363" w:bottom="1108" w:left="1474" w:header="0" w:footer="772" w:gutter="0"/>
          <w:pgNumType w:fmt="decimal"/>
          <w:cols w:space="720" w:num="1"/>
        </w:sectPr>
      </w:pPr>
    </w:p>
    <w:p w14:paraId="5E442E41">
      <w:pPr>
        <w:spacing w:before="91"/>
        <w:rPr>
          <w:rFonts w:hint="eastAsia" w:asciiTheme="minorEastAsia" w:hAnsiTheme="minorEastAsia" w:eastAsiaTheme="minorEastAsia" w:cstheme="minorEastAsia"/>
          <w:sz w:val="28"/>
          <w:szCs w:val="28"/>
          <w:highlight w:val="none"/>
        </w:rPr>
      </w:pPr>
    </w:p>
    <w:tbl>
      <w:tblPr>
        <w:tblStyle w:val="14"/>
        <w:tblW w:w="90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2"/>
        <w:gridCol w:w="7941"/>
      </w:tblGrid>
      <w:tr w14:paraId="5E0FB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8" w:hRule="atLeast"/>
        </w:trPr>
        <w:tc>
          <w:tcPr>
            <w:tcW w:w="1122" w:type="dxa"/>
            <w:vAlign w:val="top"/>
          </w:tcPr>
          <w:p w14:paraId="56B1C8FD">
            <w:pPr>
              <w:spacing w:line="245" w:lineRule="auto"/>
              <w:rPr>
                <w:rFonts w:hint="eastAsia" w:asciiTheme="minorEastAsia" w:hAnsiTheme="minorEastAsia" w:eastAsiaTheme="minorEastAsia" w:cstheme="minorEastAsia"/>
                <w:sz w:val="28"/>
                <w:szCs w:val="28"/>
                <w:highlight w:val="none"/>
              </w:rPr>
            </w:pPr>
          </w:p>
          <w:p w14:paraId="3343426F">
            <w:pPr>
              <w:spacing w:line="245" w:lineRule="auto"/>
              <w:rPr>
                <w:rFonts w:hint="eastAsia" w:asciiTheme="minorEastAsia" w:hAnsiTheme="minorEastAsia" w:eastAsiaTheme="minorEastAsia" w:cstheme="minorEastAsia"/>
                <w:sz w:val="28"/>
                <w:szCs w:val="28"/>
                <w:highlight w:val="none"/>
              </w:rPr>
            </w:pPr>
          </w:p>
          <w:p w14:paraId="1D4E4622">
            <w:pPr>
              <w:spacing w:line="246" w:lineRule="auto"/>
              <w:rPr>
                <w:rFonts w:hint="eastAsia" w:asciiTheme="minorEastAsia" w:hAnsiTheme="minorEastAsia" w:eastAsiaTheme="minorEastAsia" w:cstheme="minorEastAsia"/>
                <w:sz w:val="28"/>
                <w:szCs w:val="28"/>
                <w:highlight w:val="none"/>
              </w:rPr>
            </w:pPr>
          </w:p>
          <w:p w14:paraId="15CA1D4A">
            <w:pPr>
              <w:spacing w:before="89"/>
              <w:ind w:left="482"/>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w:t>
            </w:r>
          </w:p>
        </w:tc>
        <w:tc>
          <w:tcPr>
            <w:tcW w:w="7941" w:type="dxa"/>
            <w:vAlign w:val="top"/>
          </w:tcPr>
          <w:p w14:paraId="2D905370">
            <w:pPr>
              <w:pStyle w:val="15"/>
              <w:spacing w:before="201" w:line="305" w:lineRule="auto"/>
              <w:ind w:left="131" w:right="155" w:hanging="6"/>
              <w:jc w:val="both"/>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8"/>
                <w:sz w:val="28"/>
                <w:szCs w:val="28"/>
                <w:highlight w:val="none"/>
              </w:rPr>
              <w:t>人行天桥清扫保洁及护栏清洗质量达标到位，步梯、桥面无垃圾杂物，无泥沙、污水、明显污渍，护栏内侧无</w:t>
            </w:r>
            <w:r>
              <w:rPr>
                <w:rFonts w:hint="eastAsia" w:asciiTheme="minorEastAsia" w:hAnsiTheme="minorEastAsia" w:eastAsiaTheme="minorEastAsia" w:cstheme="minorEastAsia"/>
                <w:spacing w:val="1"/>
                <w:sz w:val="28"/>
                <w:szCs w:val="28"/>
                <w:highlight w:val="none"/>
              </w:rPr>
              <w:t>积灰、明显污渍。</w:t>
            </w:r>
          </w:p>
        </w:tc>
      </w:tr>
      <w:tr w14:paraId="29443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1122" w:type="dxa"/>
            <w:vAlign w:val="top"/>
          </w:tcPr>
          <w:p w14:paraId="7A22B43E">
            <w:pPr>
              <w:spacing w:line="265" w:lineRule="auto"/>
              <w:rPr>
                <w:rFonts w:hint="eastAsia" w:asciiTheme="minorEastAsia" w:hAnsiTheme="minorEastAsia" w:eastAsiaTheme="minorEastAsia" w:cstheme="minorEastAsia"/>
                <w:sz w:val="28"/>
                <w:szCs w:val="28"/>
                <w:highlight w:val="none"/>
              </w:rPr>
            </w:pPr>
          </w:p>
          <w:p w14:paraId="358F367D">
            <w:pPr>
              <w:spacing w:before="89" w:line="238" w:lineRule="auto"/>
              <w:ind w:left="492"/>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5</w:t>
            </w:r>
          </w:p>
        </w:tc>
        <w:tc>
          <w:tcPr>
            <w:tcW w:w="7941" w:type="dxa"/>
            <w:vAlign w:val="top"/>
          </w:tcPr>
          <w:p w14:paraId="388C4F36">
            <w:pPr>
              <w:pStyle w:val="15"/>
              <w:spacing w:before="310" w:line="213" w:lineRule="auto"/>
              <w:ind w:left="131"/>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6"/>
                <w:sz w:val="28"/>
                <w:szCs w:val="28"/>
                <w:highlight w:val="none"/>
              </w:rPr>
              <w:t>绿化区域无明显积存落叶、无垃圾杂物。</w:t>
            </w:r>
          </w:p>
        </w:tc>
      </w:tr>
      <w:tr w14:paraId="3385E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6" w:hRule="atLeast"/>
        </w:trPr>
        <w:tc>
          <w:tcPr>
            <w:tcW w:w="1122" w:type="dxa"/>
            <w:vAlign w:val="top"/>
          </w:tcPr>
          <w:p w14:paraId="26BE00FF">
            <w:pPr>
              <w:spacing w:line="445" w:lineRule="auto"/>
              <w:rPr>
                <w:rFonts w:hint="eastAsia" w:asciiTheme="minorEastAsia" w:hAnsiTheme="minorEastAsia" w:eastAsiaTheme="minorEastAsia" w:cstheme="minorEastAsia"/>
                <w:sz w:val="28"/>
                <w:szCs w:val="28"/>
                <w:highlight w:val="none"/>
              </w:rPr>
            </w:pPr>
          </w:p>
          <w:p w14:paraId="559A8C64">
            <w:pPr>
              <w:spacing w:before="89" w:line="238" w:lineRule="auto"/>
              <w:ind w:left="491"/>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w:t>
            </w:r>
          </w:p>
        </w:tc>
        <w:tc>
          <w:tcPr>
            <w:tcW w:w="7941" w:type="dxa"/>
            <w:vAlign w:val="top"/>
          </w:tcPr>
          <w:p w14:paraId="5C8B2F5A">
            <w:pPr>
              <w:pStyle w:val="15"/>
              <w:spacing w:before="198" w:line="285" w:lineRule="auto"/>
              <w:ind w:left="136" w:right="155" w:hanging="1"/>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8"/>
                <w:sz w:val="28"/>
                <w:szCs w:val="28"/>
                <w:highlight w:val="none"/>
              </w:rPr>
              <w:t>交通护栏干净整洁，每旬擦洗一次，雨后即擦，无明显</w:t>
            </w:r>
            <w:r>
              <w:rPr>
                <w:rFonts w:hint="eastAsia" w:asciiTheme="minorEastAsia" w:hAnsiTheme="minorEastAsia" w:eastAsiaTheme="minorEastAsia" w:cstheme="minorEastAsia"/>
                <w:spacing w:val="6"/>
                <w:sz w:val="28"/>
                <w:szCs w:val="28"/>
                <w:highlight w:val="none"/>
              </w:rPr>
              <w:t>尘土积灰；底部无泥沙、垃圾杂物、杂草。</w:t>
            </w:r>
          </w:p>
        </w:tc>
      </w:tr>
      <w:tr w14:paraId="25A49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1" w:hRule="atLeast"/>
        </w:trPr>
        <w:tc>
          <w:tcPr>
            <w:tcW w:w="1122" w:type="dxa"/>
            <w:vAlign w:val="top"/>
          </w:tcPr>
          <w:p w14:paraId="577DAB34">
            <w:pPr>
              <w:spacing w:line="261" w:lineRule="auto"/>
              <w:rPr>
                <w:rFonts w:hint="eastAsia" w:asciiTheme="minorEastAsia" w:hAnsiTheme="minorEastAsia" w:eastAsiaTheme="minorEastAsia" w:cstheme="minorEastAsia"/>
                <w:sz w:val="28"/>
                <w:szCs w:val="28"/>
                <w:highlight w:val="none"/>
              </w:rPr>
            </w:pPr>
          </w:p>
          <w:p w14:paraId="17838A0A">
            <w:pPr>
              <w:spacing w:line="261" w:lineRule="auto"/>
              <w:rPr>
                <w:rFonts w:hint="eastAsia" w:asciiTheme="minorEastAsia" w:hAnsiTheme="minorEastAsia" w:eastAsiaTheme="minorEastAsia" w:cstheme="minorEastAsia"/>
                <w:sz w:val="28"/>
                <w:szCs w:val="28"/>
                <w:highlight w:val="none"/>
              </w:rPr>
            </w:pPr>
          </w:p>
          <w:p w14:paraId="38DD1E01">
            <w:pPr>
              <w:spacing w:line="262" w:lineRule="auto"/>
              <w:rPr>
                <w:rFonts w:hint="eastAsia" w:asciiTheme="minorEastAsia" w:hAnsiTheme="minorEastAsia" w:eastAsiaTheme="minorEastAsia" w:cstheme="minorEastAsia"/>
                <w:sz w:val="28"/>
                <w:szCs w:val="28"/>
                <w:highlight w:val="none"/>
              </w:rPr>
            </w:pPr>
          </w:p>
          <w:p w14:paraId="1F4941B2">
            <w:pPr>
              <w:spacing w:line="262" w:lineRule="auto"/>
              <w:rPr>
                <w:rFonts w:hint="eastAsia" w:asciiTheme="minorEastAsia" w:hAnsiTheme="minorEastAsia" w:eastAsiaTheme="minorEastAsia" w:cstheme="minorEastAsia"/>
                <w:sz w:val="28"/>
                <w:szCs w:val="28"/>
                <w:highlight w:val="none"/>
              </w:rPr>
            </w:pPr>
          </w:p>
          <w:p w14:paraId="6CCEF5D3">
            <w:pPr>
              <w:spacing w:line="262" w:lineRule="auto"/>
              <w:rPr>
                <w:rFonts w:hint="eastAsia" w:asciiTheme="minorEastAsia" w:hAnsiTheme="minorEastAsia" w:eastAsiaTheme="minorEastAsia" w:cstheme="minorEastAsia"/>
                <w:sz w:val="28"/>
                <w:szCs w:val="28"/>
                <w:highlight w:val="none"/>
              </w:rPr>
            </w:pPr>
          </w:p>
          <w:p w14:paraId="2A5520A9">
            <w:pPr>
              <w:spacing w:before="89" w:line="238" w:lineRule="auto"/>
              <w:ind w:left="48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7</w:t>
            </w:r>
          </w:p>
        </w:tc>
        <w:tc>
          <w:tcPr>
            <w:tcW w:w="7941" w:type="dxa"/>
            <w:vAlign w:val="top"/>
          </w:tcPr>
          <w:p w14:paraId="75296E3C">
            <w:pPr>
              <w:pStyle w:val="15"/>
              <w:spacing w:before="189" w:line="322" w:lineRule="auto"/>
              <w:ind w:left="121" w:right="155"/>
              <w:jc w:val="both"/>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6"/>
                <w:sz w:val="28"/>
                <w:szCs w:val="28"/>
                <w:highlight w:val="none"/>
              </w:rPr>
              <w:t>废物箱、健身器材等城市家居干净整洁，无明显污渍，</w:t>
            </w:r>
            <w:r>
              <w:rPr>
                <w:rFonts w:hint="eastAsia" w:asciiTheme="minorEastAsia" w:hAnsiTheme="minorEastAsia" w:eastAsiaTheme="minorEastAsia" w:cstheme="minorEastAsia"/>
                <w:spacing w:val="9"/>
                <w:sz w:val="28"/>
                <w:szCs w:val="28"/>
                <w:highlight w:val="none"/>
              </w:rPr>
              <w:t>无乱涂写、乱张贴小广告。废物箱无破损，垃圾分类名称标识准确、清晰。废物箱门关闭，内胆不得随意摆放道路两侧。废物箱垃圾不得满溢，周围地面无污渍或垃</w:t>
            </w:r>
            <w:r>
              <w:rPr>
                <w:rFonts w:hint="eastAsia" w:asciiTheme="minorEastAsia" w:hAnsiTheme="minorEastAsia" w:eastAsiaTheme="minorEastAsia" w:cstheme="minorEastAsia"/>
                <w:spacing w:val="-4"/>
                <w:sz w:val="28"/>
                <w:szCs w:val="28"/>
                <w:highlight w:val="none"/>
              </w:rPr>
              <w:t>圾杂物。</w:t>
            </w:r>
          </w:p>
        </w:tc>
      </w:tr>
      <w:tr w14:paraId="35682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4" w:hRule="atLeast"/>
        </w:trPr>
        <w:tc>
          <w:tcPr>
            <w:tcW w:w="1122" w:type="dxa"/>
            <w:vAlign w:val="top"/>
          </w:tcPr>
          <w:p w14:paraId="73724D66">
            <w:pPr>
              <w:spacing w:line="245" w:lineRule="auto"/>
              <w:rPr>
                <w:rFonts w:hint="eastAsia" w:asciiTheme="minorEastAsia" w:hAnsiTheme="minorEastAsia" w:eastAsiaTheme="minorEastAsia" w:cstheme="minorEastAsia"/>
                <w:sz w:val="28"/>
                <w:szCs w:val="28"/>
                <w:highlight w:val="none"/>
              </w:rPr>
            </w:pPr>
          </w:p>
          <w:p w14:paraId="17A1E53C">
            <w:pPr>
              <w:spacing w:line="245" w:lineRule="auto"/>
              <w:rPr>
                <w:rFonts w:hint="eastAsia" w:asciiTheme="minorEastAsia" w:hAnsiTheme="minorEastAsia" w:eastAsiaTheme="minorEastAsia" w:cstheme="minorEastAsia"/>
                <w:sz w:val="28"/>
                <w:szCs w:val="28"/>
                <w:highlight w:val="none"/>
              </w:rPr>
            </w:pPr>
          </w:p>
          <w:p w14:paraId="0FEBDB11">
            <w:pPr>
              <w:spacing w:line="245" w:lineRule="auto"/>
              <w:rPr>
                <w:rFonts w:hint="eastAsia" w:asciiTheme="minorEastAsia" w:hAnsiTheme="minorEastAsia" w:eastAsiaTheme="minorEastAsia" w:cstheme="minorEastAsia"/>
                <w:sz w:val="28"/>
                <w:szCs w:val="28"/>
                <w:highlight w:val="none"/>
              </w:rPr>
            </w:pPr>
          </w:p>
          <w:p w14:paraId="1320FC6D">
            <w:pPr>
              <w:spacing w:before="89" w:line="238" w:lineRule="auto"/>
              <w:ind w:left="496"/>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8</w:t>
            </w:r>
          </w:p>
        </w:tc>
        <w:tc>
          <w:tcPr>
            <w:tcW w:w="7941" w:type="dxa"/>
            <w:vAlign w:val="top"/>
          </w:tcPr>
          <w:p w14:paraId="79B65274">
            <w:pPr>
              <w:pStyle w:val="15"/>
              <w:spacing w:before="202" w:line="304" w:lineRule="auto"/>
              <w:ind w:left="131" w:right="155" w:hanging="7"/>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9"/>
                <w:sz w:val="28"/>
                <w:szCs w:val="28"/>
                <w:highlight w:val="none"/>
              </w:rPr>
              <w:t>环卫保洁车车身两侧及车尾有完整反光标志（或加贴反</w:t>
            </w:r>
            <w:r>
              <w:rPr>
                <w:rFonts w:hint="eastAsia" w:asciiTheme="minorEastAsia" w:hAnsiTheme="minorEastAsia" w:eastAsiaTheme="minorEastAsia" w:cstheme="minorEastAsia"/>
                <w:spacing w:val="6"/>
                <w:sz w:val="28"/>
                <w:szCs w:val="28"/>
                <w:highlight w:val="none"/>
              </w:rPr>
              <w:t>光膜）和危险报警闪光灯，配备有反光标志的安全锥；车辆外观完好，干净整洁，无抛洒滴漏现象。</w:t>
            </w:r>
          </w:p>
        </w:tc>
      </w:tr>
      <w:tr w14:paraId="6D10E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0" w:hRule="atLeast"/>
        </w:trPr>
        <w:tc>
          <w:tcPr>
            <w:tcW w:w="1122" w:type="dxa"/>
            <w:vAlign w:val="top"/>
          </w:tcPr>
          <w:p w14:paraId="6E3EE9EC">
            <w:pPr>
              <w:spacing w:line="256" w:lineRule="auto"/>
              <w:rPr>
                <w:rFonts w:hint="eastAsia" w:asciiTheme="minorEastAsia" w:hAnsiTheme="minorEastAsia" w:eastAsiaTheme="minorEastAsia" w:cstheme="minorEastAsia"/>
                <w:sz w:val="28"/>
                <w:szCs w:val="28"/>
                <w:highlight w:val="none"/>
              </w:rPr>
            </w:pPr>
          </w:p>
          <w:p w14:paraId="28E9C7D5">
            <w:pPr>
              <w:spacing w:line="256" w:lineRule="auto"/>
              <w:rPr>
                <w:rFonts w:hint="eastAsia" w:asciiTheme="minorEastAsia" w:hAnsiTheme="minorEastAsia" w:eastAsiaTheme="minorEastAsia" w:cstheme="minorEastAsia"/>
                <w:sz w:val="28"/>
                <w:szCs w:val="28"/>
                <w:highlight w:val="none"/>
              </w:rPr>
            </w:pPr>
          </w:p>
          <w:p w14:paraId="71E6DEAB">
            <w:pPr>
              <w:spacing w:line="256" w:lineRule="auto"/>
              <w:rPr>
                <w:rFonts w:hint="eastAsia" w:asciiTheme="minorEastAsia" w:hAnsiTheme="minorEastAsia" w:eastAsiaTheme="minorEastAsia" w:cstheme="minorEastAsia"/>
                <w:sz w:val="28"/>
                <w:szCs w:val="28"/>
                <w:highlight w:val="none"/>
              </w:rPr>
            </w:pPr>
          </w:p>
          <w:p w14:paraId="1FECBACE">
            <w:pPr>
              <w:spacing w:line="256" w:lineRule="auto"/>
              <w:rPr>
                <w:rFonts w:hint="eastAsia" w:asciiTheme="minorEastAsia" w:hAnsiTheme="minorEastAsia" w:eastAsiaTheme="minorEastAsia" w:cstheme="minorEastAsia"/>
                <w:sz w:val="28"/>
                <w:szCs w:val="28"/>
                <w:highlight w:val="none"/>
              </w:rPr>
            </w:pPr>
          </w:p>
          <w:p w14:paraId="1B0BDE59">
            <w:pPr>
              <w:spacing w:before="89" w:line="238" w:lineRule="auto"/>
              <w:ind w:left="49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9</w:t>
            </w:r>
          </w:p>
        </w:tc>
        <w:tc>
          <w:tcPr>
            <w:tcW w:w="7941" w:type="dxa"/>
            <w:vAlign w:val="top"/>
          </w:tcPr>
          <w:p w14:paraId="1600430E">
            <w:pPr>
              <w:pStyle w:val="15"/>
              <w:spacing w:before="199" w:line="315" w:lineRule="auto"/>
              <w:ind w:left="122" w:firstLine="1"/>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8"/>
                <w:sz w:val="28"/>
                <w:szCs w:val="28"/>
                <w:highlight w:val="none"/>
              </w:rPr>
              <w:t>环卫人员作业时须统一穿着符合城市管理部门要求的工</w:t>
            </w:r>
            <w:r>
              <w:rPr>
                <w:rFonts w:hint="eastAsia" w:asciiTheme="minorEastAsia" w:hAnsiTheme="minorEastAsia" w:eastAsiaTheme="minorEastAsia" w:cstheme="minorEastAsia"/>
                <w:spacing w:val="2"/>
                <w:sz w:val="28"/>
                <w:szCs w:val="28"/>
                <w:highlight w:val="none"/>
              </w:rPr>
              <w:t>作服，且有明显所属地区和单位标志，工作服保持干净、</w:t>
            </w:r>
            <w:r>
              <w:rPr>
                <w:rFonts w:hint="eastAsia" w:asciiTheme="minorEastAsia" w:hAnsiTheme="minorEastAsia" w:eastAsiaTheme="minorEastAsia" w:cstheme="minorEastAsia"/>
                <w:spacing w:val="7"/>
                <w:sz w:val="28"/>
                <w:szCs w:val="28"/>
                <w:highlight w:val="none"/>
              </w:rPr>
              <w:t>整洁，夜间作业佩戴发光安全标志。工作时间不离</w:t>
            </w:r>
            <w:r>
              <w:rPr>
                <w:rFonts w:hint="eastAsia" w:asciiTheme="minorEastAsia" w:hAnsiTheme="minorEastAsia" w:eastAsiaTheme="minorEastAsia" w:cstheme="minorEastAsia"/>
                <w:spacing w:val="6"/>
                <w:sz w:val="28"/>
                <w:szCs w:val="28"/>
                <w:highlight w:val="none"/>
              </w:rPr>
              <w:t>岗、</w:t>
            </w:r>
            <w:r>
              <w:rPr>
                <w:rFonts w:hint="eastAsia" w:asciiTheme="minorEastAsia" w:hAnsiTheme="minorEastAsia" w:eastAsiaTheme="minorEastAsia" w:cstheme="minorEastAsia"/>
                <w:spacing w:val="-6"/>
                <w:sz w:val="28"/>
                <w:szCs w:val="28"/>
                <w:highlight w:val="none"/>
              </w:rPr>
              <w:t>不串岗、不聊天，</w:t>
            </w:r>
            <w:r>
              <w:rPr>
                <w:rFonts w:hint="eastAsia" w:asciiTheme="minorEastAsia" w:hAnsiTheme="minorEastAsia" w:eastAsiaTheme="minorEastAsia" w:cstheme="minorEastAsia"/>
                <w:spacing w:val="104"/>
                <w:sz w:val="28"/>
                <w:szCs w:val="28"/>
                <w:highlight w:val="none"/>
              </w:rPr>
              <w:t xml:space="preserve"> </w:t>
            </w:r>
            <w:r>
              <w:rPr>
                <w:rFonts w:hint="eastAsia" w:asciiTheme="minorEastAsia" w:hAnsiTheme="minorEastAsia" w:eastAsiaTheme="minorEastAsia" w:cstheme="minorEastAsia"/>
                <w:spacing w:val="-6"/>
                <w:sz w:val="28"/>
                <w:szCs w:val="28"/>
                <w:highlight w:val="none"/>
              </w:rPr>
              <w:t>不做与工作无关的事情。</w:t>
            </w:r>
          </w:p>
        </w:tc>
      </w:tr>
      <w:tr w14:paraId="104D3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1" w:hRule="atLeast"/>
        </w:trPr>
        <w:tc>
          <w:tcPr>
            <w:tcW w:w="1122" w:type="dxa"/>
            <w:vAlign w:val="top"/>
          </w:tcPr>
          <w:p w14:paraId="095D59B2">
            <w:pPr>
              <w:spacing w:line="245" w:lineRule="auto"/>
              <w:rPr>
                <w:rFonts w:hint="eastAsia" w:asciiTheme="minorEastAsia" w:hAnsiTheme="minorEastAsia" w:eastAsiaTheme="minorEastAsia" w:cstheme="minorEastAsia"/>
                <w:sz w:val="28"/>
                <w:szCs w:val="28"/>
                <w:highlight w:val="none"/>
              </w:rPr>
            </w:pPr>
          </w:p>
          <w:p w14:paraId="6C2D9C8A">
            <w:pPr>
              <w:spacing w:line="245" w:lineRule="auto"/>
              <w:rPr>
                <w:rFonts w:hint="eastAsia" w:asciiTheme="minorEastAsia" w:hAnsiTheme="minorEastAsia" w:eastAsiaTheme="minorEastAsia" w:cstheme="minorEastAsia"/>
                <w:sz w:val="28"/>
                <w:szCs w:val="28"/>
                <w:highlight w:val="none"/>
              </w:rPr>
            </w:pPr>
          </w:p>
          <w:p w14:paraId="0F2A6F0B">
            <w:pPr>
              <w:spacing w:line="246" w:lineRule="auto"/>
              <w:rPr>
                <w:rFonts w:hint="eastAsia" w:asciiTheme="minorEastAsia" w:hAnsiTheme="minorEastAsia" w:eastAsiaTheme="minorEastAsia" w:cstheme="minorEastAsia"/>
                <w:sz w:val="28"/>
                <w:szCs w:val="28"/>
                <w:highlight w:val="none"/>
              </w:rPr>
            </w:pPr>
          </w:p>
          <w:p w14:paraId="3B508ED6">
            <w:pPr>
              <w:spacing w:before="89" w:line="238" w:lineRule="auto"/>
              <w:ind w:left="435"/>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7"/>
                <w:sz w:val="28"/>
                <w:szCs w:val="28"/>
                <w:highlight w:val="none"/>
              </w:rPr>
              <w:t>10</w:t>
            </w:r>
          </w:p>
        </w:tc>
        <w:tc>
          <w:tcPr>
            <w:tcW w:w="7941" w:type="dxa"/>
            <w:vAlign w:val="top"/>
          </w:tcPr>
          <w:p w14:paraId="53243E87">
            <w:pPr>
              <w:pStyle w:val="15"/>
              <w:spacing w:before="194" w:line="307" w:lineRule="auto"/>
              <w:ind w:left="119" w:firstLine="13"/>
              <w:jc w:val="both"/>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2"/>
                <w:sz w:val="28"/>
                <w:szCs w:val="28"/>
                <w:highlight w:val="none"/>
              </w:rPr>
              <w:t>清扫保洁范围内无归堆漏收垃圾。树枝落叶、清扫垃圾、</w:t>
            </w:r>
            <w:r>
              <w:rPr>
                <w:rFonts w:hint="eastAsia" w:asciiTheme="minorEastAsia" w:hAnsiTheme="minorEastAsia" w:eastAsiaTheme="minorEastAsia" w:cstheme="minorEastAsia"/>
                <w:spacing w:val="8"/>
                <w:sz w:val="28"/>
                <w:szCs w:val="28"/>
                <w:highlight w:val="none"/>
              </w:rPr>
              <w:t>边脚泥沙等不得扫入或倒入绿化带、河道、窨井、喇叭</w:t>
            </w:r>
            <w:r>
              <w:rPr>
                <w:rFonts w:hint="eastAsia" w:asciiTheme="minorEastAsia" w:hAnsiTheme="minorEastAsia" w:eastAsiaTheme="minorEastAsia" w:cstheme="minorEastAsia"/>
                <w:spacing w:val="7"/>
                <w:sz w:val="28"/>
                <w:szCs w:val="28"/>
                <w:highlight w:val="none"/>
              </w:rPr>
              <w:t>口内，不得进行焚烧。清扫保洁范围内无大件垃圾、小</w:t>
            </w:r>
            <w:r>
              <w:rPr>
                <w:rFonts w:hint="eastAsia" w:asciiTheme="minorEastAsia" w:hAnsiTheme="minorEastAsia" w:eastAsiaTheme="minorEastAsia" w:cstheme="minorEastAsia"/>
                <w:spacing w:val="8"/>
                <w:sz w:val="28"/>
                <w:szCs w:val="28"/>
                <w:highlight w:val="none"/>
              </w:rPr>
              <w:t>型特种垃圾或砖块石块，大型无主垃圾及时清理、无堆</w:t>
            </w:r>
            <w:r>
              <w:rPr>
                <w:rFonts w:hint="eastAsia" w:asciiTheme="minorEastAsia" w:hAnsiTheme="minorEastAsia" w:eastAsiaTheme="minorEastAsia" w:cstheme="minorEastAsia"/>
                <w:spacing w:val="-12"/>
                <w:sz w:val="28"/>
                <w:szCs w:val="28"/>
                <w:highlight w:val="none"/>
              </w:rPr>
              <w:t>积。</w:t>
            </w:r>
          </w:p>
        </w:tc>
      </w:tr>
    </w:tbl>
    <w:p w14:paraId="5F5391D2">
      <w:pPr>
        <w:rPr>
          <w:rFonts w:hint="eastAsia" w:asciiTheme="minorEastAsia" w:hAnsiTheme="minorEastAsia" w:eastAsiaTheme="minorEastAsia" w:cstheme="minorEastAsia"/>
          <w:sz w:val="28"/>
          <w:szCs w:val="28"/>
          <w:highlight w:val="none"/>
        </w:rPr>
        <w:sectPr>
          <w:footerReference r:id="rId4" w:type="default"/>
          <w:pgSz w:w="11907" w:h="16839"/>
          <w:pgMar w:top="1431" w:right="1363" w:bottom="1108" w:left="1474" w:header="0" w:footer="775" w:gutter="0"/>
          <w:pgNumType w:fmt="decimal"/>
          <w:cols w:space="720" w:num="1"/>
        </w:sectPr>
      </w:pPr>
    </w:p>
    <w:p w14:paraId="24FFAAC2">
      <w:pPr>
        <w:spacing w:before="91"/>
        <w:rPr>
          <w:rFonts w:hint="eastAsia" w:asciiTheme="minorEastAsia" w:hAnsiTheme="minorEastAsia" w:eastAsiaTheme="minorEastAsia" w:cstheme="minorEastAsia"/>
          <w:sz w:val="28"/>
          <w:szCs w:val="28"/>
          <w:highlight w:val="none"/>
        </w:rPr>
      </w:pPr>
    </w:p>
    <w:tbl>
      <w:tblPr>
        <w:tblStyle w:val="14"/>
        <w:tblW w:w="90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1"/>
        <w:gridCol w:w="7938"/>
      </w:tblGrid>
      <w:tr w14:paraId="6076E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121" w:type="dxa"/>
            <w:vAlign w:val="top"/>
          </w:tcPr>
          <w:p w14:paraId="1F8FDF23">
            <w:pPr>
              <w:pStyle w:val="15"/>
              <w:spacing w:before="188" w:line="229" w:lineRule="auto"/>
              <w:ind w:left="98"/>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16"/>
                <w:sz w:val="28"/>
                <w:szCs w:val="28"/>
                <w:highlight w:val="none"/>
              </w:rPr>
              <w:t>（二）</w:t>
            </w:r>
          </w:p>
        </w:tc>
        <w:tc>
          <w:tcPr>
            <w:tcW w:w="7938" w:type="dxa"/>
            <w:vAlign w:val="top"/>
          </w:tcPr>
          <w:p w14:paraId="4D621AA5">
            <w:pPr>
              <w:pStyle w:val="15"/>
              <w:spacing w:before="193" w:line="216" w:lineRule="auto"/>
              <w:ind w:left="12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8"/>
                <w:sz w:val="28"/>
                <w:szCs w:val="28"/>
                <w:highlight w:val="none"/>
              </w:rPr>
              <w:t>机械化作业质量要求</w:t>
            </w:r>
          </w:p>
        </w:tc>
      </w:tr>
      <w:tr w14:paraId="5C848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2" w:hRule="atLeast"/>
        </w:trPr>
        <w:tc>
          <w:tcPr>
            <w:tcW w:w="1121" w:type="dxa"/>
            <w:vAlign w:val="top"/>
          </w:tcPr>
          <w:p w14:paraId="6962921E">
            <w:pPr>
              <w:spacing w:line="244" w:lineRule="auto"/>
              <w:rPr>
                <w:rFonts w:hint="eastAsia" w:asciiTheme="minorEastAsia" w:hAnsiTheme="minorEastAsia" w:eastAsiaTheme="minorEastAsia" w:cstheme="minorEastAsia"/>
                <w:sz w:val="28"/>
                <w:szCs w:val="28"/>
                <w:highlight w:val="none"/>
              </w:rPr>
            </w:pPr>
          </w:p>
          <w:p w14:paraId="36AE125A">
            <w:pPr>
              <w:spacing w:line="244" w:lineRule="auto"/>
              <w:rPr>
                <w:rFonts w:hint="eastAsia" w:asciiTheme="minorEastAsia" w:hAnsiTheme="minorEastAsia" w:eastAsiaTheme="minorEastAsia" w:cstheme="minorEastAsia"/>
                <w:sz w:val="28"/>
                <w:szCs w:val="28"/>
                <w:highlight w:val="none"/>
              </w:rPr>
            </w:pPr>
          </w:p>
          <w:p w14:paraId="7A3DB17D">
            <w:pPr>
              <w:spacing w:line="245" w:lineRule="auto"/>
              <w:rPr>
                <w:rFonts w:hint="eastAsia" w:asciiTheme="minorEastAsia" w:hAnsiTheme="minorEastAsia" w:eastAsiaTheme="minorEastAsia" w:cstheme="minorEastAsia"/>
                <w:sz w:val="28"/>
                <w:szCs w:val="28"/>
                <w:highlight w:val="none"/>
              </w:rPr>
            </w:pPr>
          </w:p>
          <w:p w14:paraId="24361AE0">
            <w:pPr>
              <w:spacing w:before="89"/>
              <w:ind w:left="435"/>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7"/>
                <w:sz w:val="28"/>
                <w:szCs w:val="28"/>
                <w:highlight w:val="none"/>
              </w:rPr>
              <w:t>11</w:t>
            </w:r>
          </w:p>
        </w:tc>
        <w:tc>
          <w:tcPr>
            <w:tcW w:w="7938" w:type="dxa"/>
            <w:vAlign w:val="top"/>
          </w:tcPr>
          <w:p w14:paraId="493553E4">
            <w:pPr>
              <w:pStyle w:val="15"/>
              <w:spacing w:before="195" w:line="306" w:lineRule="auto"/>
              <w:ind w:left="130" w:right="155" w:hanging="9"/>
              <w:jc w:val="both"/>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9"/>
                <w:sz w:val="28"/>
                <w:szCs w:val="28"/>
                <w:highlight w:val="none"/>
              </w:rPr>
              <w:t>道路冲洗做到边脚清，无泥沙，无明显尘土黄带，道路</w:t>
            </w:r>
            <w:r>
              <w:rPr>
                <w:rFonts w:hint="eastAsia" w:asciiTheme="minorEastAsia" w:hAnsiTheme="minorEastAsia" w:eastAsiaTheme="minorEastAsia" w:cstheme="minorEastAsia"/>
                <w:spacing w:val="7"/>
                <w:sz w:val="28"/>
                <w:szCs w:val="28"/>
                <w:highlight w:val="none"/>
              </w:rPr>
              <w:t>显本色；人行道及非机动车道清洗，做到标线清晰，无</w:t>
            </w:r>
            <w:r>
              <w:rPr>
                <w:rFonts w:hint="eastAsia" w:asciiTheme="minorEastAsia" w:hAnsiTheme="minorEastAsia" w:eastAsiaTheme="minorEastAsia" w:cstheme="minorEastAsia"/>
                <w:spacing w:val="3"/>
                <w:sz w:val="28"/>
                <w:szCs w:val="28"/>
                <w:highlight w:val="none"/>
              </w:rPr>
              <w:t>积尘泥沙、明显污渍。</w:t>
            </w:r>
          </w:p>
        </w:tc>
      </w:tr>
      <w:tr w14:paraId="5ACBC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1121" w:type="dxa"/>
            <w:vAlign w:val="top"/>
          </w:tcPr>
          <w:p w14:paraId="777E26BB">
            <w:pPr>
              <w:spacing w:line="266" w:lineRule="auto"/>
              <w:rPr>
                <w:rFonts w:hint="eastAsia" w:asciiTheme="minorEastAsia" w:hAnsiTheme="minorEastAsia" w:eastAsiaTheme="minorEastAsia" w:cstheme="minorEastAsia"/>
                <w:sz w:val="28"/>
                <w:szCs w:val="28"/>
                <w:highlight w:val="none"/>
              </w:rPr>
            </w:pPr>
          </w:p>
          <w:p w14:paraId="67458AE2">
            <w:pPr>
              <w:spacing w:before="89"/>
              <w:ind w:left="435"/>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7"/>
                <w:sz w:val="28"/>
                <w:szCs w:val="28"/>
                <w:highlight w:val="none"/>
              </w:rPr>
              <w:t>12</w:t>
            </w:r>
          </w:p>
        </w:tc>
        <w:tc>
          <w:tcPr>
            <w:tcW w:w="7938" w:type="dxa"/>
            <w:vAlign w:val="top"/>
          </w:tcPr>
          <w:p w14:paraId="358FF23B">
            <w:pPr>
              <w:pStyle w:val="15"/>
              <w:spacing w:before="309" w:line="215" w:lineRule="auto"/>
              <w:ind w:left="121"/>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3"/>
                <w:sz w:val="28"/>
                <w:szCs w:val="28"/>
                <w:highlight w:val="none"/>
              </w:rPr>
              <w:t>道路交通护栏、隔离墩底面洁净，</w:t>
            </w:r>
            <w:r>
              <w:rPr>
                <w:rFonts w:hint="eastAsia" w:asciiTheme="minorEastAsia" w:hAnsiTheme="minorEastAsia" w:eastAsiaTheme="minorEastAsia" w:cstheme="minorEastAsia"/>
                <w:spacing w:val="-65"/>
                <w:sz w:val="28"/>
                <w:szCs w:val="28"/>
                <w:highlight w:val="none"/>
              </w:rPr>
              <w:t xml:space="preserve"> </w:t>
            </w:r>
            <w:r>
              <w:rPr>
                <w:rFonts w:hint="eastAsia" w:asciiTheme="minorEastAsia" w:hAnsiTheme="minorEastAsia" w:eastAsiaTheme="minorEastAsia" w:cstheme="minorEastAsia"/>
                <w:spacing w:val="3"/>
                <w:sz w:val="28"/>
                <w:szCs w:val="28"/>
                <w:highlight w:val="none"/>
              </w:rPr>
              <w:t>交通标线清晰。</w:t>
            </w:r>
          </w:p>
        </w:tc>
      </w:tr>
      <w:tr w14:paraId="2F518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9" w:hRule="atLeast"/>
        </w:trPr>
        <w:tc>
          <w:tcPr>
            <w:tcW w:w="1121" w:type="dxa"/>
            <w:vAlign w:val="top"/>
          </w:tcPr>
          <w:p w14:paraId="490DD4CB">
            <w:pPr>
              <w:spacing w:line="243" w:lineRule="auto"/>
              <w:rPr>
                <w:rFonts w:hint="eastAsia" w:asciiTheme="minorEastAsia" w:hAnsiTheme="minorEastAsia" w:eastAsiaTheme="minorEastAsia" w:cstheme="minorEastAsia"/>
                <w:sz w:val="28"/>
                <w:szCs w:val="28"/>
                <w:highlight w:val="none"/>
              </w:rPr>
            </w:pPr>
          </w:p>
          <w:p w14:paraId="3855CDFD">
            <w:pPr>
              <w:spacing w:line="243" w:lineRule="auto"/>
              <w:rPr>
                <w:rFonts w:hint="eastAsia" w:asciiTheme="minorEastAsia" w:hAnsiTheme="minorEastAsia" w:eastAsiaTheme="minorEastAsia" w:cstheme="minorEastAsia"/>
                <w:sz w:val="28"/>
                <w:szCs w:val="28"/>
                <w:highlight w:val="none"/>
              </w:rPr>
            </w:pPr>
          </w:p>
          <w:p w14:paraId="17646DE4">
            <w:pPr>
              <w:spacing w:line="244" w:lineRule="auto"/>
              <w:rPr>
                <w:rFonts w:hint="eastAsia" w:asciiTheme="minorEastAsia" w:hAnsiTheme="minorEastAsia" w:eastAsiaTheme="minorEastAsia" w:cstheme="minorEastAsia"/>
                <w:sz w:val="28"/>
                <w:szCs w:val="28"/>
                <w:highlight w:val="none"/>
              </w:rPr>
            </w:pPr>
          </w:p>
          <w:p w14:paraId="2F99D0AD">
            <w:pPr>
              <w:spacing w:before="89" w:line="238" w:lineRule="auto"/>
              <w:ind w:left="435"/>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7"/>
                <w:sz w:val="28"/>
                <w:szCs w:val="28"/>
                <w:highlight w:val="none"/>
              </w:rPr>
              <w:t>13</w:t>
            </w:r>
          </w:p>
        </w:tc>
        <w:tc>
          <w:tcPr>
            <w:tcW w:w="7938" w:type="dxa"/>
            <w:vAlign w:val="top"/>
          </w:tcPr>
          <w:p w14:paraId="3F98DC69">
            <w:pPr>
              <w:pStyle w:val="15"/>
              <w:spacing w:before="192" w:line="306" w:lineRule="auto"/>
              <w:ind w:left="131" w:right="107" w:hanging="11"/>
              <w:jc w:val="both"/>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9"/>
                <w:sz w:val="28"/>
                <w:szCs w:val="28"/>
                <w:highlight w:val="none"/>
              </w:rPr>
              <w:t>机扫、洗扫作业时喷水湿扫，不扬尘，不漏土，不抛洒</w:t>
            </w:r>
            <w:r>
              <w:rPr>
                <w:rFonts w:hint="eastAsia" w:asciiTheme="minorEastAsia" w:hAnsiTheme="minorEastAsia" w:eastAsiaTheme="minorEastAsia" w:cstheme="minorEastAsia"/>
                <w:spacing w:val="4"/>
                <w:sz w:val="28"/>
                <w:szCs w:val="28"/>
                <w:highlight w:val="none"/>
              </w:rPr>
              <w:t>滴漏；冬季当日最高气温≤3℃时，洗扫、机扫模式改为</w:t>
            </w:r>
            <w:r>
              <w:rPr>
                <w:rFonts w:hint="eastAsia" w:asciiTheme="minorEastAsia" w:hAnsiTheme="minorEastAsia" w:eastAsiaTheme="minorEastAsia" w:cstheme="minorEastAsia"/>
                <w:spacing w:val="6"/>
                <w:sz w:val="28"/>
                <w:szCs w:val="28"/>
                <w:highlight w:val="none"/>
              </w:rPr>
              <w:t>干扫模式，作业时间不变。</w:t>
            </w:r>
          </w:p>
        </w:tc>
      </w:tr>
      <w:tr w14:paraId="5C023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1121" w:type="dxa"/>
            <w:vAlign w:val="top"/>
          </w:tcPr>
          <w:p w14:paraId="2775A334">
            <w:pPr>
              <w:spacing w:before="326"/>
              <w:ind w:left="435"/>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7"/>
                <w:sz w:val="28"/>
                <w:szCs w:val="28"/>
                <w:highlight w:val="none"/>
              </w:rPr>
              <w:t>14</w:t>
            </w:r>
          </w:p>
        </w:tc>
        <w:tc>
          <w:tcPr>
            <w:tcW w:w="7938" w:type="dxa"/>
            <w:vAlign w:val="top"/>
          </w:tcPr>
          <w:p w14:paraId="7B8EF3FC">
            <w:pPr>
              <w:pStyle w:val="15"/>
              <w:spacing w:before="274" w:line="218" w:lineRule="auto"/>
              <w:ind w:left="135"/>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4"/>
                <w:sz w:val="28"/>
                <w:szCs w:val="28"/>
                <w:highlight w:val="none"/>
              </w:rPr>
              <w:t>车辆在指定地点倾倒垃圾、污水，</w:t>
            </w:r>
            <w:r>
              <w:rPr>
                <w:rFonts w:hint="eastAsia" w:asciiTheme="minorEastAsia" w:hAnsiTheme="minorEastAsia" w:eastAsiaTheme="minorEastAsia" w:cstheme="minorEastAsia"/>
                <w:spacing w:val="-87"/>
                <w:sz w:val="28"/>
                <w:szCs w:val="28"/>
                <w:highlight w:val="none"/>
              </w:rPr>
              <w:t xml:space="preserve"> </w:t>
            </w:r>
            <w:r>
              <w:rPr>
                <w:rFonts w:hint="eastAsia" w:asciiTheme="minorEastAsia" w:hAnsiTheme="minorEastAsia" w:eastAsiaTheme="minorEastAsia" w:cstheme="minorEastAsia"/>
                <w:spacing w:val="4"/>
                <w:sz w:val="28"/>
                <w:szCs w:val="28"/>
                <w:highlight w:val="none"/>
              </w:rPr>
              <w:t>不乱倒。</w:t>
            </w:r>
          </w:p>
        </w:tc>
      </w:tr>
      <w:tr w14:paraId="69AE7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9" w:hRule="atLeast"/>
        </w:trPr>
        <w:tc>
          <w:tcPr>
            <w:tcW w:w="1121" w:type="dxa"/>
            <w:vAlign w:val="top"/>
          </w:tcPr>
          <w:p w14:paraId="2C10BD8E">
            <w:pPr>
              <w:spacing w:line="446" w:lineRule="auto"/>
              <w:rPr>
                <w:rFonts w:hint="eastAsia" w:asciiTheme="minorEastAsia" w:hAnsiTheme="minorEastAsia" w:eastAsiaTheme="minorEastAsia" w:cstheme="minorEastAsia"/>
                <w:sz w:val="28"/>
                <w:szCs w:val="28"/>
                <w:highlight w:val="none"/>
              </w:rPr>
            </w:pPr>
          </w:p>
          <w:p w14:paraId="10CCEA53">
            <w:pPr>
              <w:spacing w:before="89" w:line="238" w:lineRule="auto"/>
              <w:ind w:left="435"/>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7"/>
                <w:sz w:val="28"/>
                <w:szCs w:val="28"/>
                <w:highlight w:val="none"/>
              </w:rPr>
              <w:t>15</w:t>
            </w:r>
          </w:p>
        </w:tc>
        <w:tc>
          <w:tcPr>
            <w:tcW w:w="7938" w:type="dxa"/>
            <w:vAlign w:val="top"/>
          </w:tcPr>
          <w:p w14:paraId="013D7D8F">
            <w:pPr>
              <w:pStyle w:val="15"/>
              <w:spacing w:before="202" w:line="284" w:lineRule="auto"/>
              <w:ind w:left="127" w:right="175" w:firstLine="7"/>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7"/>
                <w:sz w:val="28"/>
                <w:szCs w:val="28"/>
                <w:highlight w:val="none"/>
              </w:rPr>
              <w:t>车容车貌整洁，车辆性能完好。车身标识清晰规范，按规定定期喷涂，喷涂前向主管部门登记备案。</w:t>
            </w:r>
          </w:p>
        </w:tc>
      </w:tr>
      <w:tr w14:paraId="08C91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6" w:hRule="atLeast"/>
        </w:trPr>
        <w:tc>
          <w:tcPr>
            <w:tcW w:w="1121" w:type="dxa"/>
            <w:vAlign w:val="top"/>
          </w:tcPr>
          <w:p w14:paraId="63BC4EA4">
            <w:pPr>
              <w:spacing w:line="444" w:lineRule="auto"/>
              <w:rPr>
                <w:rFonts w:hint="eastAsia" w:asciiTheme="minorEastAsia" w:hAnsiTheme="minorEastAsia" w:eastAsiaTheme="minorEastAsia" w:cstheme="minorEastAsia"/>
                <w:sz w:val="28"/>
                <w:szCs w:val="28"/>
                <w:highlight w:val="none"/>
              </w:rPr>
            </w:pPr>
          </w:p>
          <w:p w14:paraId="090B994F">
            <w:pPr>
              <w:spacing w:before="89" w:line="238" w:lineRule="auto"/>
              <w:ind w:left="435"/>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7"/>
                <w:sz w:val="28"/>
                <w:szCs w:val="28"/>
                <w:highlight w:val="none"/>
              </w:rPr>
              <w:t>16</w:t>
            </w:r>
          </w:p>
        </w:tc>
        <w:tc>
          <w:tcPr>
            <w:tcW w:w="7938" w:type="dxa"/>
            <w:vAlign w:val="top"/>
          </w:tcPr>
          <w:p w14:paraId="41602832">
            <w:pPr>
              <w:pStyle w:val="15"/>
              <w:spacing w:before="199" w:line="284" w:lineRule="auto"/>
              <w:ind w:left="123" w:right="155" w:hanging="3"/>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9"/>
                <w:sz w:val="28"/>
                <w:szCs w:val="28"/>
                <w:highlight w:val="none"/>
              </w:rPr>
              <w:t>机扫、洗扫、冲水文明作业，避让行人。作业时应开启</w:t>
            </w:r>
            <w:r>
              <w:rPr>
                <w:rFonts w:hint="eastAsia" w:asciiTheme="minorEastAsia" w:hAnsiTheme="minorEastAsia" w:eastAsiaTheme="minorEastAsia" w:cstheme="minorEastAsia"/>
                <w:spacing w:val="-3"/>
                <w:sz w:val="28"/>
                <w:szCs w:val="28"/>
                <w:highlight w:val="none"/>
              </w:rPr>
              <w:t>警示灯，</w:t>
            </w:r>
            <w:r>
              <w:rPr>
                <w:rFonts w:hint="eastAsia" w:asciiTheme="minorEastAsia" w:hAnsiTheme="minorEastAsia" w:eastAsiaTheme="minorEastAsia" w:cstheme="minorEastAsia"/>
                <w:spacing w:val="-25"/>
                <w:sz w:val="28"/>
                <w:szCs w:val="28"/>
                <w:highlight w:val="none"/>
              </w:rPr>
              <w:t xml:space="preserve"> </w:t>
            </w:r>
            <w:r>
              <w:rPr>
                <w:rFonts w:hint="eastAsia" w:asciiTheme="minorEastAsia" w:hAnsiTheme="minorEastAsia" w:eastAsiaTheme="minorEastAsia" w:cstheme="minorEastAsia"/>
                <w:spacing w:val="-3"/>
                <w:sz w:val="28"/>
                <w:szCs w:val="28"/>
                <w:highlight w:val="none"/>
              </w:rPr>
              <w:t>日间作业时打开警示音。</w:t>
            </w:r>
          </w:p>
        </w:tc>
      </w:tr>
      <w:tr w14:paraId="462AB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121" w:type="dxa"/>
            <w:vAlign w:val="top"/>
          </w:tcPr>
          <w:p w14:paraId="7DF1C4A1">
            <w:pPr>
              <w:spacing w:before="250" w:line="182" w:lineRule="auto"/>
              <w:ind w:left="417"/>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二</w:t>
            </w:r>
          </w:p>
        </w:tc>
        <w:tc>
          <w:tcPr>
            <w:tcW w:w="7938" w:type="dxa"/>
            <w:vAlign w:val="top"/>
          </w:tcPr>
          <w:p w14:paraId="73C66204">
            <w:pPr>
              <w:spacing w:before="204" w:line="214" w:lineRule="auto"/>
              <w:ind w:left="116"/>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8"/>
                <w:sz w:val="28"/>
                <w:szCs w:val="28"/>
                <w:highlight w:val="none"/>
              </w:rPr>
              <w:t>机械化信息监管要求</w:t>
            </w:r>
          </w:p>
        </w:tc>
      </w:tr>
      <w:tr w14:paraId="2B243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21" w:type="dxa"/>
            <w:vAlign w:val="top"/>
          </w:tcPr>
          <w:p w14:paraId="24AAE1F4">
            <w:pPr>
              <w:spacing w:line="245" w:lineRule="auto"/>
              <w:rPr>
                <w:rFonts w:hint="eastAsia" w:asciiTheme="minorEastAsia" w:hAnsiTheme="minorEastAsia" w:eastAsiaTheme="minorEastAsia" w:cstheme="minorEastAsia"/>
                <w:sz w:val="28"/>
                <w:szCs w:val="28"/>
                <w:highlight w:val="none"/>
              </w:rPr>
            </w:pPr>
          </w:p>
          <w:p w14:paraId="0DFFA9F5">
            <w:pPr>
              <w:spacing w:before="89" w:line="238" w:lineRule="auto"/>
              <w:ind w:left="435"/>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7"/>
                <w:sz w:val="28"/>
                <w:szCs w:val="28"/>
                <w:highlight w:val="none"/>
              </w:rPr>
              <w:t>17</w:t>
            </w:r>
          </w:p>
        </w:tc>
        <w:tc>
          <w:tcPr>
            <w:tcW w:w="7938" w:type="dxa"/>
            <w:vAlign w:val="top"/>
          </w:tcPr>
          <w:p w14:paraId="103C1066">
            <w:pPr>
              <w:pStyle w:val="15"/>
              <w:spacing w:before="196" w:line="306" w:lineRule="auto"/>
              <w:ind w:left="115" w:right="109" w:firstLine="16"/>
              <w:jc w:val="both"/>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6"/>
                <w:sz w:val="28"/>
                <w:szCs w:val="28"/>
                <w:highlight w:val="none"/>
              </w:rPr>
              <w:t>小型扫路车车辆</w:t>
            </w:r>
            <w:r>
              <w:rPr>
                <w:rFonts w:hint="eastAsia" w:asciiTheme="minorEastAsia" w:hAnsiTheme="minorEastAsia" w:eastAsiaTheme="minorEastAsia" w:cstheme="minorEastAsia"/>
                <w:spacing w:val="-63"/>
                <w:sz w:val="28"/>
                <w:szCs w:val="28"/>
                <w:highlight w:val="none"/>
              </w:rPr>
              <w:t xml:space="preserve"> </w:t>
            </w:r>
            <w:r>
              <w:rPr>
                <w:rFonts w:hint="eastAsia" w:eastAsia="宋体" w:asciiTheme="minorEastAsia" w:hAnsiTheme="minorEastAsia" w:cstheme="minorEastAsia"/>
                <w:sz w:val="28"/>
                <w:szCs w:val="28"/>
                <w:highlight w:val="none"/>
                <w:lang w:eastAsia="zh-CN"/>
              </w:rPr>
              <w:t>定位系统</w:t>
            </w:r>
            <w:r>
              <w:rPr>
                <w:rFonts w:hint="eastAsia" w:asciiTheme="minorEastAsia" w:hAnsiTheme="minorEastAsia" w:eastAsiaTheme="minorEastAsia" w:cstheme="minorEastAsia"/>
                <w:spacing w:val="6"/>
                <w:sz w:val="28"/>
                <w:szCs w:val="28"/>
                <w:highlight w:val="none"/>
              </w:rPr>
              <w:t>装置完好，机扫、洗扫、冲水</w:t>
            </w:r>
            <w:r>
              <w:rPr>
                <w:rFonts w:hint="eastAsia" w:asciiTheme="minorEastAsia" w:hAnsiTheme="minorEastAsia" w:eastAsiaTheme="minorEastAsia" w:cstheme="minorEastAsia"/>
                <w:spacing w:val="5"/>
                <w:sz w:val="28"/>
                <w:szCs w:val="28"/>
                <w:highlight w:val="none"/>
              </w:rPr>
              <w:t>车辆</w:t>
            </w:r>
            <w:r>
              <w:rPr>
                <w:rFonts w:hint="eastAsia" w:eastAsia="宋体" w:asciiTheme="minorEastAsia" w:hAnsiTheme="minorEastAsia" w:cstheme="minorEastAsia"/>
                <w:sz w:val="28"/>
                <w:szCs w:val="28"/>
                <w:highlight w:val="none"/>
                <w:lang w:eastAsia="zh-CN"/>
              </w:rPr>
              <w:t>定位系统</w:t>
            </w:r>
            <w:r>
              <w:rPr>
                <w:rFonts w:hint="eastAsia" w:asciiTheme="minorEastAsia" w:hAnsiTheme="minorEastAsia" w:eastAsiaTheme="minorEastAsia" w:cstheme="minorEastAsia"/>
                <w:spacing w:val="9"/>
                <w:sz w:val="28"/>
                <w:szCs w:val="28"/>
                <w:highlight w:val="none"/>
              </w:rPr>
              <w:t>及视频监控等装置完好，接入信息化平台，并运行</w:t>
            </w:r>
            <w:r>
              <w:rPr>
                <w:rFonts w:hint="eastAsia" w:asciiTheme="minorEastAsia" w:hAnsiTheme="minorEastAsia" w:eastAsiaTheme="minorEastAsia" w:cstheme="minorEastAsia"/>
                <w:spacing w:val="-4"/>
                <w:sz w:val="28"/>
                <w:szCs w:val="28"/>
                <w:highlight w:val="none"/>
              </w:rPr>
              <w:t>正常。</w:t>
            </w:r>
          </w:p>
        </w:tc>
      </w:tr>
    </w:tbl>
    <w:p w14:paraId="349F09F6">
      <w:pPr>
        <w:rPr>
          <w:rFonts w:hint="eastAsia" w:asciiTheme="minorEastAsia" w:hAnsiTheme="minorEastAsia" w:eastAsiaTheme="minorEastAsia" w:cstheme="minorEastAsia"/>
          <w:sz w:val="28"/>
          <w:szCs w:val="28"/>
          <w:highlight w:val="none"/>
        </w:rPr>
        <w:sectPr>
          <w:footerReference r:id="rId5" w:type="default"/>
          <w:pgSz w:w="11907" w:h="16839"/>
          <w:pgMar w:top="1431" w:right="1363" w:bottom="1108" w:left="1474" w:header="0" w:footer="775" w:gutter="0"/>
          <w:pgNumType w:fmt="decimal"/>
          <w:cols w:space="720" w:num="1"/>
        </w:sectPr>
      </w:pPr>
    </w:p>
    <w:p w14:paraId="30A33C25">
      <w:pPr>
        <w:spacing w:before="91"/>
        <w:rPr>
          <w:rFonts w:hint="eastAsia" w:asciiTheme="minorEastAsia" w:hAnsiTheme="minorEastAsia" w:eastAsiaTheme="minorEastAsia" w:cstheme="minorEastAsia"/>
          <w:sz w:val="28"/>
          <w:szCs w:val="28"/>
          <w:highlight w:val="none"/>
        </w:rPr>
      </w:pPr>
    </w:p>
    <w:tbl>
      <w:tblPr>
        <w:tblStyle w:val="14"/>
        <w:tblW w:w="90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2"/>
        <w:gridCol w:w="7941"/>
      </w:tblGrid>
      <w:tr w14:paraId="5D3A2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9" w:hRule="atLeast"/>
        </w:trPr>
        <w:tc>
          <w:tcPr>
            <w:tcW w:w="1122" w:type="dxa"/>
            <w:vAlign w:val="top"/>
          </w:tcPr>
          <w:p w14:paraId="5D996AEA">
            <w:pPr>
              <w:spacing w:line="255" w:lineRule="auto"/>
              <w:rPr>
                <w:rFonts w:hint="eastAsia" w:asciiTheme="minorEastAsia" w:hAnsiTheme="minorEastAsia" w:eastAsiaTheme="minorEastAsia" w:cstheme="minorEastAsia"/>
                <w:sz w:val="28"/>
                <w:szCs w:val="28"/>
                <w:highlight w:val="none"/>
              </w:rPr>
            </w:pPr>
          </w:p>
          <w:p w14:paraId="734C4525">
            <w:pPr>
              <w:spacing w:line="255" w:lineRule="auto"/>
              <w:rPr>
                <w:rFonts w:hint="eastAsia" w:asciiTheme="minorEastAsia" w:hAnsiTheme="minorEastAsia" w:eastAsiaTheme="minorEastAsia" w:cstheme="minorEastAsia"/>
                <w:sz w:val="28"/>
                <w:szCs w:val="28"/>
                <w:highlight w:val="none"/>
              </w:rPr>
            </w:pPr>
          </w:p>
          <w:p w14:paraId="2AF8F111">
            <w:pPr>
              <w:spacing w:line="256" w:lineRule="auto"/>
              <w:rPr>
                <w:rFonts w:hint="eastAsia" w:asciiTheme="minorEastAsia" w:hAnsiTheme="minorEastAsia" w:eastAsiaTheme="minorEastAsia" w:cstheme="minorEastAsia"/>
                <w:sz w:val="28"/>
                <w:szCs w:val="28"/>
                <w:highlight w:val="none"/>
              </w:rPr>
            </w:pPr>
          </w:p>
          <w:p w14:paraId="44A36B8D">
            <w:pPr>
              <w:spacing w:line="256" w:lineRule="auto"/>
              <w:rPr>
                <w:rFonts w:hint="eastAsia" w:asciiTheme="minorEastAsia" w:hAnsiTheme="minorEastAsia" w:eastAsiaTheme="minorEastAsia" w:cstheme="minorEastAsia"/>
                <w:sz w:val="28"/>
                <w:szCs w:val="28"/>
                <w:highlight w:val="none"/>
              </w:rPr>
            </w:pPr>
          </w:p>
          <w:p w14:paraId="56B0D59B">
            <w:pPr>
              <w:spacing w:before="89" w:line="238" w:lineRule="auto"/>
              <w:ind w:left="435"/>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7"/>
                <w:sz w:val="28"/>
                <w:szCs w:val="28"/>
                <w:highlight w:val="none"/>
              </w:rPr>
              <w:t>18</w:t>
            </w:r>
          </w:p>
        </w:tc>
        <w:tc>
          <w:tcPr>
            <w:tcW w:w="7941" w:type="dxa"/>
            <w:vAlign w:val="top"/>
          </w:tcPr>
          <w:p w14:paraId="3895D872">
            <w:pPr>
              <w:pStyle w:val="15"/>
              <w:spacing w:before="196" w:line="316" w:lineRule="auto"/>
              <w:ind w:left="128" w:hanging="8"/>
              <w:jc w:val="both"/>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8"/>
                <w:sz w:val="28"/>
                <w:szCs w:val="28"/>
                <w:highlight w:val="none"/>
              </w:rPr>
              <w:t>机扫车、洗扫车在规定时间内开展机械化作业，每日上</w:t>
            </w:r>
            <w:r>
              <w:rPr>
                <w:rFonts w:hint="eastAsia" w:asciiTheme="minorEastAsia" w:hAnsiTheme="minorEastAsia" w:eastAsiaTheme="minorEastAsia" w:cstheme="minorEastAsia"/>
                <w:spacing w:val="-4"/>
                <w:sz w:val="28"/>
                <w:szCs w:val="28"/>
                <w:highlight w:val="none"/>
              </w:rPr>
              <w:t>下午各作业一次，作业时避开早高峰和晚高峰时间段</w:t>
            </w:r>
            <w:r>
              <w:rPr>
                <w:rFonts w:hint="eastAsia" w:asciiTheme="minorEastAsia" w:hAnsiTheme="minorEastAsia" w:eastAsiaTheme="minorEastAsia" w:cstheme="minorEastAsia"/>
                <w:spacing w:val="-5"/>
                <w:sz w:val="28"/>
                <w:szCs w:val="28"/>
                <w:highlight w:val="none"/>
              </w:rPr>
              <w:t>（小</w:t>
            </w:r>
            <w:r>
              <w:rPr>
                <w:rFonts w:hint="eastAsia" w:asciiTheme="minorEastAsia" w:hAnsiTheme="minorEastAsia" w:eastAsiaTheme="minorEastAsia" w:cstheme="minorEastAsia"/>
                <w:spacing w:val="-3"/>
                <w:sz w:val="28"/>
                <w:szCs w:val="28"/>
                <w:highlight w:val="none"/>
              </w:rPr>
              <w:t>型扫路车参照执行</w:t>
            </w:r>
            <w:r>
              <w:rPr>
                <w:rFonts w:hint="eastAsia" w:asciiTheme="minorEastAsia" w:hAnsiTheme="minorEastAsia" w:eastAsiaTheme="minorEastAsia" w:cstheme="minorEastAsia"/>
                <w:spacing w:val="-1"/>
                <w:sz w:val="28"/>
                <w:szCs w:val="28"/>
                <w:highlight w:val="none"/>
              </w:rPr>
              <w:t>），</w:t>
            </w:r>
            <w:r>
              <w:rPr>
                <w:rFonts w:hint="eastAsia" w:asciiTheme="minorEastAsia" w:hAnsiTheme="minorEastAsia" w:eastAsiaTheme="minorEastAsia" w:cstheme="minorEastAsia"/>
                <w:spacing w:val="-29"/>
                <w:sz w:val="28"/>
                <w:szCs w:val="28"/>
                <w:highlight w:val="none"/>
              </w:rPr>
              <w:t xml:space="preserve"> </w:t>
            </w:r>
            <w:r>
              <w:rPr>
                <w:rFonts w:hint="eastAsia" w:asciiTheme="minorEastAsia" w:hAnsiTheme="minorEastAsia" w:eastAsiaTheme="minorEastAsia" w:cstheme="minorEastAsia"/>
                <w:spacing w:val="-3"/>
                <w:sz w:val="28"/>
                <w:szCs w:val="28"/>
                <w:highlight w:val="none"/>
              </w:rPr>
              <w:t>不丢扫、漏扫，不得无故未作业。</w:t>
            </w:r>
            <w:r>
              <w:rPr>
                <w:rFonts w:hint="eastAsia" w:asciiTheme="minorEastAsia" w:hAnsiTheme="minorEastAsia" w:eastAsiaTheme="minorEastAsia" w:cstheme="minorEastAsia"/>
                <w:spacing w:val="5"/>
                <w:sz w:val="28"/>
                <w:szCs w:val="28"/>
                <w:highlight w:val="none"/>
              </w:rPr>
              <w:t>不得未经审核擅自变更作业时间或方式。</w:t>
            </w:r>
          </w:p>
        </w:tc>
      </w:tr>
      <w:tr w14:paraId="41B9D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5" w:hRule="atLeast"/>
        </w:trPr>
        <w:tc>
          <w:tcPr>
            <w:tcW w:w="1122" w:type="dxa"/>
            <w:vAlign w:val="top"/>
          </w:tcPr>
          <w:p w14:paraId="51E8AC38">
            <w:pPr>
              <w:spacing w:line="269" w:lineRule="auto"/>
              <w:rPr>
                <w:rFonts w:hint="eastAsia" w:asciiTheme="minorEastAsia" w:hAnsiTheme="minorEastAsia" w:eastAsiaTheme="minorEastAsia" w:cstheme="minorEastAsia"/>
                <w:sz w:val="28"/>
                <w:szCs w:val="28"/>
                <w:highlight w:val="none"/>
              </w:rPr>
            </w:pPr>
          </w:p>
          <w:p w14:paraId="623D7247">
            <w:pPr>
              <w:spacing w:line="269" w:lineRule="auto"/>
              <w:rPr>
                <w:rFonts w:hint="eastAsia" w:asciiTheme="minorEastAsia" w:hAnsiTheme="minorEastAsia" w:eastAsiaTheme="minorEastAsia" w:cstheme="minorEastAsia"/>
                <w:sz w:val="28"/>
                <w:szCs w:val="28"/>
                <w:highlight w:val="none"/>
              </w:rPr>
            </w:pPr>
          </w:p>
          <w:p w14:paraId="6E90A29B">
            <w:pPr>
              <w:spacing w:line="269" w:lineRule="auto"/>
              <w:rPr>
                <w:rFonts w:hint="eastAsia" w:asciiTheme="minorEastAsia" w:hAnsiTheme="minorEastAsia" w:eastAsiaTheme="minorEastAsia" w:cstheme="minorEastAsia"/>
                <w:sz w:val="28"/>
                <w:szCs w:val="28"/>
                <w:highlight w:val="none"/>
              </w:rPr>
            </w:pPr>
          </w:p>
          <w:p w14:paraId="0800BCAB">
            <w:pPr>
              <w:spacing w:line="269" w:lineRule="auto"/>
              <w:rPr>
                <w:rFonts w:hint="eastAsia" w:asciiTheme="minorEastAsia" w:hAnsiTheme="minorEastAsia" w:eastAsiaTheme="minorEastAsia" w:cstheme="minorEastAsia"/>
                <w:sz w:val="28"/>
                <w:szCs w:val="28"/>
                <w:highlight w:val="none"/>
              </w:rPr>
            </w:pPr>
          </w:p>
          <w:p w14:paraId="0E68E180">
            <w:pPr>
              <w:spacing w:line="269" w:lineRule="auto"/>
              <w:rPr>
                <w:rFonts w:hint="eastAsia" w:asciiTheme="minorEastAsia" w:hAnsiTheme="minorEastAsia" w:eastAsiaTheme="minorEastAsia" w:cstheme="minorEastAsia"/>
                <w:sz w:val="28"/>
                <w:szCs w:val="28"/>
                <w:highlight w:val="none"/>
              </w:rPr>
            </w:pPr>
          </w:p>
          <w:p w14:paraId="352D5B2A">
            <w:pPr>
              <w:spacing w:line="269" w:lineRule="auto"/>
              <w:rPr>
                <w:rFonts w:hint="eastAsia" w:asciiTheme="minorEastAsia" w:hAnsiTheme="minorEastAsia" w:eastAsiaTheme="minorEastAsia" w:cstheme="minorEastAsia"/>
                <w:sz w:val="28"/>
                <w:szCs w:val="28"/>
                <w:highlight w:val="none"/>
              </w:rPr>
            </w:pPr>
          </w:p>
          <w:p w14:paraId="27874E67">
            <w:pPr>
              <w:spacing w:line="270" w:lineRule="auto"/>
              <w:rPr>
                <w:rFonts w:hint="eastAsia" w:asciiTheme="minorEastAsia" w:hAnsiTheme="minorEastAsia" w:eastAsiaTheme="minorEastAsia" w:cstheme="minorEastAsia"/>
                <w:sz w:val="28"/>
                <w:szCs w:val="28"/>
                <w:highlight w:val="none"/>
              </w:rPr>
            </w:pPr>
          </w:p>
          <w:p w14:paraId="5F722E97">
            <w:pPr>
              <w:spacing w:before="89" w:line="238" w:lineRule="auto"/>
              <w:ind w:left="435"/>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7"/>
                <w:sz w:val="28"/>
                <w:szCs w:val="28"/>
                <w:highlight w:val="none"/>
              </w:rPr>
              <w:t>19</w:t>
            </w:r>
          </w:p>
        </w:tc>
        <w:tc>
          <w:tcPr>
            <w:tcW w:w="7941" w:type="dxa"/>
            <w:vAlign w:val="top"/>
          </w:tcPr>
          <w:p w14:paraId="3647D74C">
            <w:pPr>
              <w:pStyle w:val="15"/>
              <w:spacing w:before="199" w:line="232" w:lineRule="auto"/>
              <w:jc w:val="both"/>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6"/>
                <w:sz w:val="28"/>
                <w:szCs w:val="28"/>
                <w:highlight w:val="none"/>
              </w:rPr>
              <w:t>高压冲水作业时间：常温天气，白天作业时间</w:t>
            </w:r>
            <w:r>
              <w:rPr>
                <w:rFonts w:hint="eastAsia" w:asciiTheme="minorEastAsia" w:hAnsiTheme="minorEastAsia" w:eastAsiaTheme="minorEastAsia" w:cstheme="minorEastAsia"/>
                <w:spacing w:val="-46"/>
                <w:sz w:val="28"/>
                <w:szCs w:val="28"/>
                <w:highlight w:val="none"/>
              </w:rPr>
              <w:t xml:space="preserve"> </w:t>
            </w:r>
            <w:r>
              <w:rPr>
                <w:rFonts w:hint="eastAsia" w:asciiTheme="minorEastAsia" w:hAnsiTheme="minorEastAsia" w:eastAsiaTheme="minorEastAsia" w:cstheme="minorEastAsia"/>
                <w:spacing w:val="-6"/>
                <w:sz w:val="28"/>
                <w:szCs w:val="28"/>
                <w:highlight w:val="none"/>
              </w:rPr>
              <w:t>9:00-16:00，</w:t>
            </w:r>
          </w:p>
          <w:p w14:paraId="64475FA1">
            <w:pPr>
              <w:pStyle w:val="15"/>
              <w:spacing w:before="191" w:line="325" w:lineRule="auto"/>
              <w:ind w:left="117" w:right="107" w:firstLine="3"/>
              <w:jc w:val="both"/>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10"/>
                <w:sz w:val="28"/>
                <w:szCs w:val="28"/>
                <w:highlight w:val="none"/>
              </w:rPr>
              <w:t>夜间作业时间</w:t>
            </w:r>
            <w:r>
              <w:rPr>
                <w:rFonts w:hint="eastAsia" w:asciiTheme="minorEastAsia" w:hAnsiTheme="minorEastAsia" w:eastAsiaTheme="minorEastAsia" w:cstheme="minorEastAsia"/>
                <w:spacing w:val="-66"/>
                <w:sz w:val="28"/>
                <w:szCs w:val="28"/>
                <w:highlight w:val="none"/>
              </w:rPr>
              <w:t xml:space="preserve"> </w:t>
            </w:r>
            <w:r>
              <w:rPr>
                <w:rFonts w:hint="eastAsia" w:asciiTheme="minorEastAsia" w:hAnsiTheme="minorEastAsia" w:eastAsiaTheme="minorEastAsia" w:cstheme="minorEastAsia"/>
                <w:spacing w:val="10"/>
                <w:sz w:val="28"/>
                <w:szCs w:val="28"/>
                <w:highlight w:val="none"/>
              </w:rPr>
              <w:t>22:00</w:t>
            </w:r>
            <w:r>
              <w:rPr>
                <w:rFonts w:hint="eastAsia" w:asciiTheme="minorEastAsia" w:hAnsiTheme="minorEastAsia" w:eastAsiaTheme="minorEastAsia" w:cstheme="minorEastAsia"/>
                <w:spacing w:val="10"/>
                <w:sz w:val="28"/>
                <w:szCs w:val="28"/>
                <w:highlight w:val="none"/>
                <w:lang w:eastAsia="zh-CN"/>
              </w:rPr>
              <w:t>－</w:t>
            </w:r>
            <w:r>
              <w:rPr>
                <w:rFonts w:hint="eastAsia" w:asciiTheme="minorEastAsia" w:hAnsiTheme="minorEastAsia" w:eastAsiaTheme="minorEastAsia" w:cstheme="minorEastAsia"/>
                <w:spacing w:val="10"/>
                <w:sz w:val="28"/>
                <w:szCs w:val="28"/>
                <w:highlight w:val="none"/>
              </w:rPr>
              <w:t>次日凌晨4:00，按照核定任务</w:t>
            </w:r>
            <w:r>
              <w:rPr>
                <w:rFonts w:hint="eastAsia" w:asciiTheme="minorEastAsia" w:hAnsiTheme="minorEastAsia" w:eastAsiaTheme="minorEastAsia" w:cstheme="minorEastAsia"/>
                <w:spacing w:val="9"/>
                <w:sz w:val="28"/>
                <w:szCs w:val="28"/>
                <w:highlight w:val="none"/>
              </w:rPr>
              <w:t>量及标准作业，定车定路段作业，不漏冲，冲水方式采用前</w:t>
            </w:r>
            <w:r>
              <w:rPr>
                <w:rFonts w:hint="eastAsia" w:asciiTheme="minorEastAsia" w:hAnsiTheme="minorEastAsia" w:eastAsiaTheme="minorEastAsia" w:cstheme="minorEastAsia"/>
                <w:spacing w:val="3"/>
                <w:sz w:val="28"/>
                <w:szCs w:val="28"/>
                <w:highlight w:val="none"/>
              </w:rPr>
              <w:t>喷+侧喷。作业时段内中雨及以上天气（以天气预报为依</w:t>
            </w:r>
            <w:r>
              <w:rPr>
                <w:rFonts w:hint="eastAsia" w:asciiTheme="minorEastAsia" w:hAnsiTheme="minorEastAsia" w:eastAsiaTheme="minorEastAsia" w:cstheme="minorEastAsia"/>
                <w:spacing w:val="4"/>
                <w:sz w:val="28"/>
                <w:szCs w:val="28"/>
                <w:highlight w:val="none"/>
              </w:rPr>
              <w:t>据）停止冲水；冬季当日最低气温≤3℃时，停止冲水作</w:t>
            </w:r>
            <w:r>
              <w:rPr>
                <w:rFonts w:hint="eastAsia" w:asciiTheme="minorEastAsia" w:hAnsiTheme="minorEastAsia" w:eastAsiaTheme="minorEastAsia" w:cstheme="minorEastAsia"/>
                <w:spacing w:val="9"/>
                <w:sz w:val="28"/>
                <w:szCs w:val="28"/>
                <w:highlight w:val="none"/>
              </w:rPr>
              <w:t>业；其他台风、汛期等特殊天气及时按照市级主管部门</w:t>
            </w:r>
            <w:r>
              <w:rPr>
                <w:rFonts w:hint="eastAsia" w:asciiTheme="minorEastAsia" w:hAnsiTheme="minorEastAsia" w:eastAsiaTheme="minorEastAsia" w:cstheme="minorEastAsia"/>
                <w:spacing w:val="6"/>
                <w:sz w:val="28"/>
                <w:szCs w:val="28"/>
                <w:highlight w:val="none"/>
              </w:rPr>
              <w:t>要求调整作业时间和作业模式。</w:t>
            </w:r>
          </w:p>
        </w:tc>
      </w:tr>
      <w:tr w14:paraId="2DBB5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4" w:hRule="atLeast"/>
        </w:trPr>
        <w:tc>
          <w:tcPr>
            <w:tcW w:w="1122" w:type="dxa"/>
            <w:vAlign w:val="top"/>
          </w:tcPr>
          <w:p w14:paraId="32E901CA">
            <w:pPr>
              <w:spacing w:line="243" w:lineRule="auto"/>
              <w:rPr>
                <w:rFonts w:hint="eastAsia" w:asciiTheme="minorEastAsia" w:hAnsiTheme="minorEastAsia" w:eastAsiaTheme="minorEastAsia" w:cstheme="minorEastAsia"/>
                <w:sz w:val="28"/>
                <w:szCs w:val="28"/>
                <w:highlight w:val="none"/>
              </w:rPr>
            </w:pPr>
          </w:p>
          <w:p w14:paraId="1DF774D3">
            <w:pPr>
              <w:spacing w:line="244" w:lineRule="auto"/>
              <w:rPr>
                <w:rFonts w:hint="eastAsia" w:asciiTheme="minorEastAsia" w:hAnsiTheme="minorEastAsia" w:eastAsiaTheme="minorEastAsia" w:cstheme="minorEastAsia"/>
                <w:sz w:val="28"/>
                <w:szCs w:val="28"/>
                <w:highlight w:val="none"/>
              </w:rPr>
            </w:pPr>
          </w:p>
          <w:p w14:paraId="18E2C305">
            <w:pPr>
              <w:spacing w:line="244" w:lineRule="auto"/>
              <w:rPr>
                <w:rFonts w:hint="eastAsia" w:asciiTheme="minorEastAsia" w:hAnsiTheme="minorEastAsia" w:eastAsiaTheme="minorEastAsia" w:cstheme="minorEastAsia"/>
                <w:sz w:val="28"/>
                <w:szCs w:val="28"/>
                <w:highlight w:val="none"/>
              </w:rPr>
            </w:pPr>
          </w:p>
          <w:p w14:paraId="651DBB2C">
            <w:pPr>
              <w:spacing w:before="89" w:line="238" w:lineRule="auto"/>
              <w:ind w:left="404"/>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1"/>
                <w:sz w:val="28"/>
                <w:szCs w:val="28"/>
                <w:highlight w:val="none"/>
              </w:rPr>
              <w:t>20</w:t>
            </w:r>
          </w:p>
        </w:tc>
        <w:tc>
          <w:tcPr>
            <w:tcW w:w="7941" w:type="dxa"/>
            <w:vAlign w:val="top"/>
          </w:tcPr>
          <w:p w14:paraId="26552A3F">
            <w:pPr>
              <w:pStyle w:val="15"/>
              <w:spacing w:before="197" w:line="305" w:lineRule="auto"/>
              <w:ind w:left="104" w:right="107" w:firstLine="15"/>
              <w:jc w:val="both"/>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2"/>
                <w:sz w:val="28"/>
                <w:szCs w:val="28"/>
                <w:highlight w:val="none"/>
              </w:rPr>
              <w:t>机械化车辆按规定速度作业，小型扫路车不超过</w:t>
            </w:r>
            <w:r>
              <w:rPr>
                <w:rFonts w:hint="eastAsia" w:asciiTheme="minorEastAsia" w:hAnsiTheme="minorEastAsia" w:eastAsiaTheme="minorEastAsia" w:cstheme="minorEastAsia"/>
                <w:spacing w:val="-17"/>
                <w:sz w:val="28"/>
                <w:szCs w:val="28"/>
                <w:highlight w:val="none"/>
              </w:rPr>
              <w:t xml:space="preserve"> </w:t>
            </w:r>
            <w:r>
              <w:rPr>
                <w:rFonts w:hint="eastAsia" w:asciiTheme="minorEastAsia" w:hAnsiTheme="minorEastAsia" w:eastAsiaTheme="minorEastAsia" w:cstheme="minorEastAsia"/>
                <w:spacing w:val="2"/>
                <w:sz w:val="28"/>
                <w:szCs w:val="28"/>
                <w:highlight w:val="none"/>
              </w:rPr>
              <w:t>10 公里</w:t>
            </w:r>
            <w:r>
              <w:rPr>
                <w:rFonts w:hint="eastAsia" w:asciiTheme="minorEastAsia" w:hAnsiTheme="minorEastAsia" w:eastAsiaTheme="minorEastAsia" w:cstheme="minorEastAsia"/>
                <w:spacing w:val="6"/>
                <w:sz w:val="28"/>
                <w:szCs w:val="28"/>
                <w:highlight w:val="none"/>
              </w:rPr>
              <w:t>/小时，机扫车、洗扫车不超过</w:t>
            </w:r>
            <w:r>
              <w:rPr>
                <w:rFonts w:hint="eastAsia" w:asciiTheme="minorEastAsia" w:hAnsiTheme="minorEastAsia" w:eastAsiaTheme="minorEastAsia" w:cstheme="minorEastAsia"/>
                <w:spacing w:val="-18"/>
                <w:sz w:val="28"/>
                <w:szCs w:val="28"/>
                <w:highlight w:val="none"/>
              </w:rPr>
              <w:t xml:space="preserve"> </w:t>
            </w:r>
            <w:r>
              <w:rPr>
                <w:rFonts w:hint="eastAsia" w:asciiTheme="minorEastAsia" w:hAnsiTheme="minorEastAsia" w:eastAsiaTheme="minorEastAsia" w:cstheme="minorEastAsia"/>
                <w:spacing w:val="6"/>
                <w:sz w:val="28"/>
                <w:szCs w:val="28"/>
                <w:highlight w:val="none"/>
              </w:rPr>
              <w:t>15 公里/小时，高压冲水</w:t>
            </w:r>
            <w:r>
              <w:rPr>
                <w:rFonts w:hint="eastAsia" w:asciiTheme="minorEastAsia" w:hAnsiTheme="minorEastAsia" w:eastAsiaTheme="minorEastAsia" w:cstheme="minorEastAsia"/>
                <w:spacing w:val="3"/>
                <w:sz w:val="28"/>
                <w:szCs w:val="28"/>
                <w:highlight w:val="none"/>
              </w:rPr>
              <w:t>车不超过</w:t>
            </w:r>
            <w:r>
              <w:rPr>
                <w:rFonts w:hint="eastAsia" w:asciiTheme="minorEastAsia" w:hAnsiTheme="minorEastAsia" w:eastAsiaTheme="minorEastAsia" w:cstheme="minorEastAsia"/>
                <w:spacing w:val="-58"/>
                <w:sz w:val="28"/>
                <w:szCs w:val="28"/>
                <w:highlight w:val="none"/>
              </w:rPr>
              <w:t xml:space="preserve"> </w:t>
            </w:r>
            <w:r>
              <w:rPr>
                <w:rFonts w:hint="eastAsia" w:asciiTheme="minorEastAsia" w:hAnsiTheme="minorEastAsia" w:eastAsiaTheme="minorEastAsia" w:cstheme="minorEastAsia"/>
                <w:spacing w:val="3"/>
                <w:sz w:val="28"/>
                <w:szCs w:val="28"/>
                <w:highlight w:val="none"/>
              </w:rPr>
              <w:t>20 公里/小时。</w:t>
            </w:r>
          </w:p>
        </w:tc>
      </w:tr>
      <w:tr w14:paraId="594E3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122" w:type="dxa"/>
            <w:vAlign w:val="top"/>
          </w:tcPr>
          <w:p w14:paraId="193CBA9D">
            <w:pPr>
              <w:spacing w:before="237" w:line="186" w:lineRule="auto"/>
              <w:ind w:left="421"/>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三</w:t>
            </w:r>
          </w:p>
        </w:tc>
        <w:tc>
          <w:tcPr>
            <w:tcW w:w="7941" w:type="dxa"/>
            <w:vAlign w:val="top"/>
          </w:tcPr>
          <w:p w14:paraId="4CD278DC">
            <w:pPr>
              <w:spacing w:before="207" w:line="208" w:lineRule="auto"/>
              <w:ind w:left="114"/>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8"/>
                <w:sz w:val="28"/>
                <w:szCs w:val="28"/>
                <w:highlight w:val="none"/>
              </w:rPr>
              <w:t>环卫公厕保洁要求</w:t>
            </w:r>
          </w:p>
        </w:tc>
      </w:tr>
      <w:tr w14:paraId="778D8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8" w:hRule="atLeast"/>
        </w:trPr>
        <w:tc>
          <w:tcPr>
            <w:tcW w:w="1122" w:type="dxa"/>
            <w:vAlign w:val="top"/>
          </w:tcPr>
          <w:p w14:paraId="07D0FE5A">
            <w:pPr>
              <w:spacing w:line="266" w:lineRule="auto"/>
              <w:rPr>
                <w:rFonts w:hint="eastAsia" w:asciiTheme="minorEastAsia" w:hAnsiTheme="minorEastAsia" w:eastAsiaTheme="minorEastAsia" w:cstheme="minorEastAsia"/>
                <w:sz w:val="28"/>
                <w:szCs w:val="28"/>
                <w:highlight w:val="none"/>
              </w:rPr>
            </w:pPr>
          </w:p>
          <w:p w14:paraId="1E39823F">
            <w:pPr>
              <w:spacing w:line="266" w:lineRule="auto"/>
              <w:rPr>
                <w:rFonts w:hint="eastAsia" w:asciiTheme="minorEastAsia" w:hAnsiTheme="minorEastAsia" w:eastAsiaTheme="minorEastAsia" w:cstheme="minorEastAsia"/>
                <w:sz w:val="28"/>
                <w:szCs w:val="28"/>
                <w:highlight w:val="none"/>
              </w:rPr>
            </w:pPr>
          </w:p>
          <w:p w14:paraId="2E385516">
            <w:pPr>
              <w:spacing w:line="266" w:lineRule="auto"/>
              <w:rPr>
                <w:rFonts w:hint="eastAsia" w:asciiTheme="minorEastAsia" w:hAnsiTheme="minorEastAsia" w:eastAsiaTheme="minorEastAsia" w:cstheme="minorEastAsia"/>
                <w:sz w:val="28"/>
                <w:szCs w:val="28"/>
                <w:highlight w:val="none"/>
              </w:rPr>
            </w:pPr>
          </w:p>
          <w:p w14:paraId="0EED3623">
            <w:pPr>
              <w:spacing w:line="267" w:lineRule="auto"/>
              <w:rPr>
                <w:rFonts w:hint="eastAsia" w:asciiTheme="minorEastAsia" w:hAnsiTheme="minorEastAsia" w:eastAsiaTheme="minorEastAsia" w:cstheme="minorEastAsia"/>
                <w:sz w:val="28"/>
                <w:szCs w:val="28"/>
                <w:highlight w:val="none"/>
              </w:rPr>
            </w:pPr>
          </w:p>
          <w:p w14:paraId="7FA38B1C">
            <w:pPr>
              <w:spacing w:line="267" w:lineRule="auto"/>
              <w:rPr>
                <w:rFonts w:hint="eastAsia" w:asciiTheme="minorEastAsia" w:hAnsiTheme="minorEastAsia" w:eastAsiaTheme="minorEastAsia" w:cstheme="minorEastAsia"/>
                <w:sz w:val="28"/>
                <w:szCs w:val="28"/>
                <w:highlight w:val="none"/>
              </w:rPr>
            </w:pPr>
          </w:p>
          <w:p w14:paraId="2EC8A20A">
            <w:pPr>
              <w:spacing w:line="267" w:lineRule="auto"/>
              <w:rPr>
                <w:rFonts w:hint="eastAsia" w:asciiTheme="minorEastAsia" w:hAnsiTheme="minorEastAsia" w:eastAsiaTheme="minorEastAsia" w:cstheme="minorEastAsia"/>
                <w:sz w:val="28"/>
                <w:szCs w:val="28"/>
                <w:highlight w:val="none"/>
              </w:rPr>
            </w:pPr>
          </w:p>
          <w:p w14:paraId="3AC09207">
            <w:pPr>
              <w:spacing w:before="89"/>
              <w:ind w:left="404"/>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1"/>
                <w:sz w:val="28"/>
                <w:szCs w:val="28"/>
                <w:highlight w:val="none"/>
              </w:rPr>
              <w:t>21</w:t>
            </w:r>
          </w:p>
        </w:tc>
        <w:tc>
          <w:tcPr>
            <w:tcW w:w="7941" w:type="dxa"/>
            <w:vAlign w:val="top"/>
          </w:tcPr>
          <w:p w14:paraId="7F5D8A87">
            <w:pPr>
              <w:pStyle w:val="15"/>
              <w:spacing w:before="202" w:line="216" w:lineRule="auto"/>
              <w:ind w:left="122"/>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1"/>
                <w:sz w:val="28"/>
                <w:szCs w:val="28"/>
                <w:highlight w:val="none"/>
              </w:rPr>
              <w:t>公厕管理要求：</w:t>
            </w:r>
          </w:p>
          <w:p w14:paraId="1EC4179D">
            <w:pPr>
              <w:pStyle w:val="15"/>
              <w:spacing w:before="209" w:line="322" w:lineRule="auto"/>
              <w:ind w:left="123" w:hanging="29"/>
              <w:jc w:val="both"/>
              <w:rPr>
                <w:rFonts w:hint="eastAsia" w:asciiTheme="minorEastAsia" w:hAnsiTheme="minorEastAsia" w:eastAsiaTheme="minorEastAsia" w:cstheme="minorEastAsia"/>
                <w:spacing w:val="-58"/>
                <w:sz w:val="28"/>
                <w:szCs w:val="28"/>
                <w:highlight w:val="none"/>
              </w:rPr>
            </w:pPr>
            <w:r>
              <w:rPr>
                <w:rFonts w:hint="eastAsia" w:asciiTheme="minorEastAsia" w:hAnsiTheme="minorEastAsia" w:eastAsiaTheme="minorEastAsia" w:cstheme="minorEastAsia"/>
                <w:spacing w:val="-3"/>
                <w:sz w:val="28"/>
                <w:szCs w:val="28"/>
                <w:highlight w:val="none"/>
                <w:lang w:eastAsia="zh-CN"/>
              </w:rPr>
              <w:t>（</w:t>
            </w:r>
            <w:r>
              <w:rPr>
                <w:rFonts w:hint="eastAsia" w:asciiTheme="minorEastAsia" w:hAnsiTheme="minorEastAsia" w:eastAsiaTheme="minorEastAsia" w:cstheme="minorEastAsia"/>
                <w:spacing w:val="-3"/>
                <w:sz w:val="28"/>
                <w:szCs w:val="28"/>
                <w:highlight w:val="none"/>
                <w:lang w:val="en-US" w:eastAsia="zh-CN"/>
              </w:rPr>
              <w:t>1）</w:t>
            </w:r>
            <w:r>
              <w:rPr>
                <w:rFonts w:hint="eastAsia" w:asciiTheme="minorEastAsia" w:hAnsiTheme="minorEastAsia" w:eastAsiaTheme="minorEastAsia" w:cstheme="minorEastAsia"/>
                <w:spacing w:val="-3"/>
                <w:sz w:val="28"/>
                <w:szCs w:val="28"/>
                <w:highlight w:val="none"/>
              </w:rPr>
              <w:t>专人保洁公厕开放时间为每日</w:t>
            </w:r>
            <w:r>
              <w:rPr>
                <w:rFonts w:hint="eastAsia" w:asciiTheme="minorEastAsia" w:hAnsiTheme="minorEastAsia" w:eastAsiaTheme="minorEastAsia" w:cstheme="minorEastAsia"/>
                <w:spacing w:val="-58"/>
                <w:sz w:val="28"/>
                <w:szCs w:val="28"/>
                <w:highlight w:val="none"/>
              </w:rPr>
              <w:t xml:space="preserve"> </w:t>
            </w:r>
            <w:r>
              <w:rPr>
                <w:rFonts w:hint="eastAsia" w:asciiTheme="minorEastAsia" w:hAnsiTheme="minorEastAsia" w:eastAsiaTheme="minorEastAsia" w:cstheme="minorEastAsia"/>
                <w:spacing w:val="-3"/>
                <w:sz w:val="28"/>
                <w:szCs w:val="28"/>
                <w:highlight w:val="none"/>
              </w:rPr>
              <w:t>6:00-22:00</w:t>
            </w:r>
            <w:r>
              <w:rPr>
                <w:rFonts w:hint="eastAsia" w:asciiTheme="minorEastAsia" w:hAnsiTheme="minorEastAsia" w:eastAsiaTheme="minorEastAsia" w:cstheme="minorEastAsia"/>
                <w:spacing w:val="-4"/>
                <w:sz w:val="28"/>
                <w:szCs w:val="28"/>
                <w:highlight w:val="none"/>
              </w:rPr>
              <w:t>，节假日、</w:t>
            </w:r>
            <w:r>
              <w:rPr>
                <w:rFonts w:hint="eastAsia" w:asciiTheme="minorEastAsia" w:hAnsiTheme="minorEastAsia" w:eastAsiaTheme="minorEastAsia" w:cstheme="minorEastAsia"/>
                <w:spacing w:val="6"/>
                <w:sz w:val="28"/>
                <w:szCs w:val="28"/>
                <w:highlight w:val="none"/>
              </w:rPr>
              <w:t>重大活动延长至</w:t>
            </w:r>
            <w:r>
              <w:rPr>
                <w:rFonts w:hint="eastAsia" w:asciiTheme="minorEastAsia" w:hAnsiTheme="minorEastAsia" w:eastAsiaTheme="minorEastAsia" w:cstheme="minorEastAsia"/>
                <w:spacing w:val="-59"/>
                <w:sz w:val="28"/>
                <w:szCs w:val="28"/>
                <w:highlight w:val="none"/>
              </w:rPr>
              <w:t xml:space="preserve"> </w:t>
            </w:r>
            <w:r>
              <w:rPr>
                <w:rFonts w:hint="eastAsia" w:asciiTheme="minorEastAsia" w:hAnsiTheme="minorEastAsia" w:eastAsiaTheme="minorEastAsia" w:cstheme="minorEastAsia"/>
                <w:spacing w:val="6"/>
                <w:sz w:val="28"/>
                <w:szCs w:val="28"/>
                <w:highlight w:val="none"/>
              </w:rPr>
              <w:t>23:00；巡回公厕、24 小时开放公厕全</w:t>
            </w:r>
            <w:r>
              <w:rPr>
                <w:rFonts w:hint="eastAsia" w:asciiTheme="minorEastAsia" w:hAnsiTheme="minorEastAsia" w:eastAsiaTheme="minorEastAsia" w:cstheme="minorEastAsia"/>
                <w:spacing w:val="9"/>
                <w:sz w:val="28"/>
                <w:szCs w:val="28"/>
                <w:highlight w:val="none"/>
              </w:rPr>
              <w:t>天候开放</w:t>
            </w:r>
            <w:r>
              <w:rPr>
                <w:rFonts w:hint="eastAsia" w:asciiTheme="minorEastAsia" w:hAnsiTheme="minorEastAsia" w:eastAsiaTheme="minorEastAsia" w:cstheme="minorEastAsia"/>
                <w:spacing w:val="-58"/>
                <w:sz w:val="28"/>
                <w:szCs w:val="28"/>
                <w:highlight w:val="none"/>
              </w:rPr>
              <w:t>；</w:t>
            </w:r>
          </w:p>
          <w:p w14:paraId="0A469E4D">
            <w:pPr>
              <w:pStyle w:val="15"/>
              <w:spacing w:before="209" w:line="322" w:lineRule="auto"/>
              <w:ind w:left="123" w:hanging="29"/>
              <w:jc w:val="both"/>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9"/>
                <w:sz w:val="28"/>
                <w:szCs w:val="28"/>
                <w:highlight w:val="none"/>
                <w:lang w:eastAsia="zh-CN"/>
              </w:rPr>
              <w:t>（</w:t>
            </w:r>
            <w:r>
              <w:rPr>
                <w:rFonts w:hint="eastAsia" w:asciiTheme="minorEastAsia" w:hAnsiTheme="minorEastAsia" w:eastAsiaTheme="minorEastAsia" w:cstheme="minorEastAsia"/>
                <w:spacing w:val="9"/>
                <w:sz w:val="28"/>
                <w:szCs w:val="28"/>
                <w:highlight w:val="none"/>
                <w:lang w:val="en-US" w:eastAsia="zh-CN"/>
              </w:rPr>
              <w:t>2）</w:t>
            </w:r>
            <w:r>
              <w:rPr>
                <w:rFonts w:hint="eastAsia" w:asciiTheme="minorEastAsia" w:hAnsiTheme="minorEastAsia" w:eastAsiaTheme="minorEastAsia" w:cstheme="minorEastAsia"/>
                <w:spacing w:val="9"/>
                <w:sz w:val="28"/>
                <w:szCs w:val="28"/>
                <w:highlight w:val="none"/>
              </w:rPr>
              <w:t>室内外不得堆放与公厕无关的物品，不</w:t>
            </w:r>
            <w:r>
              <w:rPr>
                <w:rFonts w:hint="eastAsia" w:asciiTheme="minorEastAsia" w:hAnsiTheme="minorEastAsia" w:eastAsiaTheme="minorEastAsia" w:cstheme="minorEastAsia"/>
                <w:spacing w:val="8"/>
                <w:sz w:val="28"/>
                <w:szCs w:val="28"/>
                <w:highlight w:val="none"/>
              </w:rPr>
              <w:t>得随意改变使用功能，挪作他用</w:t>
            </w:r>
            <w:r>
              <w:rPr>
                <w:rFonts w:hint="eastAsia" w:asciiTheme="minorEastAsia" w:hAnsiTheme="minorEastAsia" w:eastAsiaTheme="minorEastAsia" w:cstheme="minorEastAsia"/>
                <w:spacing w:val="-46"/>
                <w:sz w:val="28"/>
                <w:szCs w:val="28"/>
                <w:highlight w:val="none"/>
              </w:rPr>
              <w:t>；</w:t>
            </w:r>
            <w:r>
              <w:rPr>
                <w:rFonts w:hint="eastAsia" w:asciiTheme="minorEastAsia" w:hAnsiTheme="minorEastAsia" w:eastAsiaTheme="minorEastAsia" w:cstheme="minorEastAsia"/>
                <w:spacing w:val="8"/>
                <w:sz w:val="28"/>
                <w:szCs w:val="28"/>
                <w:highlight w:val="none"/>
                <w:lang w:eastAsia="zh-CN"/>
              </w:rPr>
              <w:t>（</w:t>
            </w:r>
            <w:r>
              <w:rPr>
                <w:rFonts w:hint="eastAsia" w:asciiTheme="minorEastAsia" w:hAnsiTheme="minorEastAsia" w:eastAsiaTheme="minorEastAsia" w:cstheme="minorEastAsia"/>
                <w:spacing w:val="8"/>
                <w:sz w:val="28"/>
                <w:szCs w:val="28"/>
                <w:highlight w:val="none"/>
                <w:lang w:val="en-US" w:eastAsia="zh-CN"/>
              </w:rPr>
              <w:t>3）</w:t>
            </w:r>
            <w:r>
              <w:rPr>
                <w:rFonts w:hint="eastAsia" w:asciiTheme="minorEastAsia" w:hAnsiTheme="minorEastAsia" w:eastAsiaTheme="minorEastAsia" w:cstheme="minorEastAsia"/>
                <w:spacing w:val="8"/>
                <w:sz w:val="28"/>
                <w:szCs w:val="28"/>
                <w:highlight w:val="none"/>
              </w:rPr>
              <w:t>公厕免费对外开放，不得擅自收费和变相收费</w:t>
            </w:r>
            <w:r>
              <w:rPr>
                <w:rFonts w:hint="eastAsia" w:asciiTheme="minorEastAsia" w:hAnsiTheme="minorEastAsia" w:eastAsiaTheme="minorEastAsia" w:cstheme="minorEastAsia"/>
                <w:spacing w:val="-46"/>
                <w:sz w:val="28"/>
                <w:szCs w:val="28"/>
                <w:highlight w:val="none"/>
              </w:rPr>
              <w:t>；</w:t>
            </w:r>
            <w:r>
              <w:rPr>
                <w:rFonts w:hint="eastAsia" w:asciiTheme="minorEastAsia" w:hAnsiTheme="minorEastAsia" w:eastAsiaTheme="minorEastAsia" w:cstheme="minorEastAsia"/>
                <w:spacing w:val="8"/>
                <w:sz w:val="28"/>
                <w:szCs w:val="28"/>
                <w:highlight w:val="none"/>
                <w:lang w:eastAsia="zh-CN"/>
              </w:rPr>
              <w:t>（</w:t>
            </w:r>
            <w:r>
              <w:rPr>
                <w:rFonts w:hint="eastAsia" w:asciiTheme="minorEastAsia" w:hAnsiTheme="minorEastAsia" w:eastAsiaTheme="minorEastAsia" w:cstheme="minorEastAsia"/>
                <w:spacing w:val="8"/>
                <w:sz w:val="28"/>
                <w:szCs w:val="28"/>
                <w:highlight w:val="none"/>
                <w:lang w:val="en-US" w:eastAsia="zh-CN"/>
              </w:rPr>
              <w:t>4）</w:t>
            </w:r>
            <w:r>
              <w:rPr>
                <w:rFonts w:hint="eastAsia" w:asciiTheme="minorEastAsia" w:hAnsiTheme="minorEastAsia" w:eastAsiaTheme="minorEastAsia" w:cstheme="minorEastAsia"/>
                <w:spacing w:val="8"/>
                <w:sz w:val="28"/>
                <w:szCs w:val="28"/>
                <w:highlight w:val="none"/>
              </w:rPr>
              <w:t>保洁员统一着环卫</w:t>
            </w:r>
            <w:r>
              <w:rPr>
                <w:rFonts w:hint="eastAsia" w:asciiTheme="minorEastAsia" w:hAnsiTheme="minorEastAsia" w:eastAsiaTheme="minorEastAsia" w:cstheme="minorEastAsia"/>
                <w:spacing w:val="7"/>
                <w:sz w:val="28"/>
                <w:szCs w:val="28"/>
                <w:highlight w:val="none"/>
              </w:rPr>
              <w:t>工作服，上岗时不得随意离岗和兼做其他事情</w:t>
            </w:r>
            <w:r>
              <w:rPr>
                <w:rFonts w:hint="eastAsia" w:asciiTheme="minorEastAsia" w:hAnsiTheme="minorEastAsia" w:eastAsiaTheme="minorEastAsia" w:cstheme="minorEastAsia"/>
                <w:spacing w:val="-45"/>
                <w:sz w:val="28"/>
                <w:szCs w:val="28"/>
                <w:highlight w:val="none"/>
              </w:rPr>
              <w:t>；</w:t>
            </w:r>
            <w:r>
              <w:rPr>
                <w:rFonts w:hint="eastAsia" w:asciiTheme="minorEastAsia" w:hAnsiTheme="minorEastAsia" w:eastAsiaTheme="minorEastAsia" w:cstheme="minorEastAsia"/>
                <w:spacing w:val="7"/>
                <w:sz w:val="28"/>
                <w:szCs w:val="28"/>
                <w:highlight w:val="none"/>
              </w:rPr>
              <w:t>工作服，上岗时不得随意离岗和兼做其他事情</w:t>
            </w:r>
            <w:r>
              <w:rPr>
                <w:rFonts w:hint="eastAsia" w:asciiTheme="minorEastAsia" w:hAnsiTheme="minorEastAsia" w:eastAsiaTheme="minorEastAsia" w:cstheme="minorEastAsia"/>
                <w:spacing w:val="-45"/>
                <w:sz w:val="28"/>
                <w:szCs w:val="28"/>
                <w:highlight w:val="none"/>
              </w:rPr>
              <w:t>；</w:t>
            </w:r>
          </w:p>
        </w:tc>
      </w:tr>
    </w:tbl>
    <w:p w14:paraId="50FE7860">
      <w:pPr>
        <w:rPr>
          <w:rFonts w:hint="eastAsia" w:asciiTheme="minorEastAsia" w:hAnsiTheme="minorEastAsia" w:eastAsiaTheme="minorEastAsia" w:cstheme="minorEastAsia"/>
          <w:sz w:val="28"/>
          <w:szCs w:val="28"/>
          <w:highlight w:val="none"/>
        </w:rPr>
        <w:sectPr>
          <w:footerReference r:id="rId6" w:type="default"/>
          <w:pgSz w:w="11907" w:h="16839"/>
          <w:pgMar w:top="1431" w:right="1363" w:bottom="1108" w:left="1474" w:header="0" w:footer="776" w:gutter="0"/>
          <w:pgNumType w:fmt="decimal"/>
          <w:cols w:space="720" w:num="1"/>
        </w:sectPr>
      </w:pPr>
    </w:p>
    <w:p w14:paraId="15C0B4E7">
      <w:pPr>
        <w:spacing w:before="91"/>
        <w:rPr>
          <w:rFonts w:hint="eastAsia" w:asciiTheme="minorEastAsia" w:hAnsiTheme="minorEastAsia" w:eastAsiaTheme="minorEastAsia" w:cstheme="minorEastAsia"/>
          <w:sz w:val="28"/>
          <w:szCs w:val="28"/>
          <w:highlight w:val="none"/>
        </w:rPr>
      </w:pPr>
    </w:p>
    <w:tbl>
      <w:tblPr>
        <w:tblStyle w:val="14"/>
        <w:tblW w:w="90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2"/>
        <w:gridCol w:w="7941"/>
      </w:tblGrid>
      <w:tr w14:paraId="70D81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3" w:hRule="atLeast"/>
        </w:trPr>
        <w:tc>
          <w:tcPr>
            <w:tcW w:w="1122" w:type="dxa"/>
            <w:vAlign w:val="top"/>
          </w:tcPr>
          <w:p w14:paraId="1164127D">
            <w:pPr>
              <w:rPr>
                <w:rFonts w:hint="eastAsia" w:asciiTheme="minorEastAsia" w:hAnsiTheme="minorEastAsia" w:eastAsiaTheme="minorEastAsia" w:cstheme="minorEastAsia"/>
                <w:sz w:val="28"/>
                <w:szCs w:val="28"/>
                <w:highlight w:val="none"/>
              </w:rPr>
            </w:pPr>
          </w:p>
        </w:tc>
        <w:tc>
          <w:tcPr>
            <w:tcW w:w="7941" w:type="dxa"/>
            <w:vAlign w:val="top"/>
          </w:tcPr>
          <w:p w14:paraId="12755F6D">
            <w:pPr>
              <w:pStyle w:val="15"/>
              <w:spacing w:before="192" w:line="327" w:lineRule="auto"/>
              <w:ind w:left="122" w:right="136" w:firstLine="7"/>
              <w:jc w:val="both"/>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7"/>
                <w:sz w:val="28"/>
                <w:szCs w:val="28"/>
                <w:highlight w:val="none"/>
                <w:lang w:eastAsia="zh-CN"/>
              </w:rPr>
              <w:t>（</w:t>
            </w:r>
            <w:r>
              <w:rPr>
                <w:rFonts w:hint="eastAsia" w:asciiTheme="minorEastAsia" w:hAnsiTheme="minorEastAsia" w:eastAsiaTheme="minorEastAsia" w:cstheme="minorEastAsia"/>
                <w:spacing w:val="7"/>
                <w:sz w:val="28"/>
                <w:szCs w:val="28"/>
                <w:highlight w:val="none"/>
                <w:lang w:val="en-US" w:eastAsia="zh-CN"/>
              </w:rPr>
              <w:t>5）</w:t>
            </w:r>
            <w:r>
              <w:rPr>
                <w:rFonts w:hint="eastAsia" w:asciiTheme="minorEastAsia" w:hAnsiTheme="minorEastAsia" w:eastAsiaTheme="minorEastAsia" w:cstheme="minorEastAsia"/>
                <w:spacing w:val="7"/>
                <w:sz w:val="28"/>
                <w:szCs w:val="28"/>
                <w:highlight w:val="none"/>
              </w:rPr>
              <w:t>专</w:t>
            </w:r>
            <w:r>
              <w:rPr>
                <w:rFonts w:hint="eastAsia" w:asciiTheme="minorEastAsia" w:hAnsiTheme="minorEastAsia" w:eastAsiaTheme="minorEastAsia" w:cstheme="minorEastAsia"/>
                <w:spacing w:val="9"/>
                <w:sz w:val="28"/>
                <w:szCs w:val="28"/>
                <w:highlight w:val="none"/>
              </w:rPr>
              <w:t>人保洁公厕开放时间内保洁员需全时段在岗，巡回保洁公厕每天上午、下午和夜晚各全面清洗打扫一次，其余</w:t>
            </w:r>
            <w:r>
              <w:rPr>
                <w:rFonts w:hint="eastAsia" w:asciiTheme="minorEastAsia" w:hAnsiTheme="minorEastAsia" w:eastAsiaTheme="minorEastAsia" w:cstheme="minorEastAsia"/>
                <w:spacing w:val="6"/>
                <w:sz w:val="28"/>
                <w:szCs w:val="28"/>
                <w:highlight w:val="none"/>
              </w:rPr>
              <w:t>时间段内巡回保洁。</w:t>
            </w:r>
          </w:p>
        </w:tc>
      </w:tr>
      <w:tr w14:paraId="02C20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5" w:hRule="atLeast"/>
        </w:trPr>
        <w:tc>
          <w:tcPr>
            <w:tcW w:w="1122" w:type="dxa"/>
            <w:vAlign w:val="top"/>
          </w:tcPr>
          <w:p w14:paraId="75B893C0">
            <w:pPr>
              <w:spacing w:line="254" w:lineRule="auto"/>
              <w:rPr>
                <w:rFonts w:hint="eastAsia" w:asciiTheme="minorEastAsia" w:hAnsiTheme="minorEastAsia" w:eastAsiaTheme="minorEastAsia" w:cstheme="minorEastAsia"/>
                <w:sz w:val="28"/>
                <w:szCs w:val="28"/>
                <w:highlight w:val="none"/>
              </w:rPr>
            </w:pPr>
          </w:p>
          <w:p w14:paraId="1B3A19D3">
            <w:pPr>
              <w:spacing w:line="255" w:lineRule="auto"/>
              <w:rPr>
                <w:rFonts w:hint="eastAsia" w:asciiTheme="minorEastAsia" w:hAnsiTheme="minorEastAsia" w:eastAsiaTheme="minorEastAsia" w:cstheme="minorEastAsia"/>
                <w:sz w:val="28"/>
                <w:szCs w:val="28"/>
                <w:highlight w:val="none"/>
              </w:rPr>
            </w:pPr>
          </w:p>
          <w:p w14:paraId="4410AC65">
            <w:pPr>
              <w:spacing w:line="255" w:lineRule="auto"/>
              <w:rPr>
                <w:rFonts w:hint="eastAsia" w:asciiTheme="minorEastAsia" w:hAnsiTheme="minorEastAsia" w:eastAsiaTheme="minorEastAsia" w:cstheme="minorEastAsia"/>
                <w:sz w:val="28"/>
                <w:szCs w:val="28"/>
                <w:highlight w:val="none"/>
              </w:rPr>
            </w:pPr>
          </w:p>
          <w:p w14:paraId="7BFC767B">
            <w:pPr>
              <w:spacing w:line="255" w:lineRule="auto"/>
              <w:rPr>
                <w:rFonts w:hint="eastAsia" w:asciiTheme="minorEastAsia" w:hAnsiTheme="minorEastAsia" w:eastAsiaTheme="minorEastAsia" w:cstheme="minorEastAsia"/>
                <w:sz w:val="28"/>
                <w:szCs w:val="28"/>
                <w:highlight w:val="none"/>
              </w:rPr>
            </w:pPr>
          </w:p>
          <w:p w14:paraId="521DD17B">
            <w:pPr>
              <w:spacing w:before="89"/>
              <w:ind w:left="404"/>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1"/>
                <w:sz w:val="28"/>
                <w:szCs w:val="28"/>
                <w:highlight w:val="none"/>
              </w:rPr>
              <w:t>22</w:t>
            </w:r>
          </w:p>
        </w:tc>
        <w:tc>
          <w:tcPr>
            <w:tcW w:w="7941" w:type="dxa"/>
            <w:vAlign w:val="top"/>
          </w:tcPr>
          <w:p w14:paraId="198E1DF8">
            <w:pPr>
              <w:pStyle w:val="15"/>
              <w:spacing w:before="199" w:line="315" w:lineRule="auto"/>
              <w:ind w:left="123" w:right="9" w:hanging="2"/>
              <w:jc w:val="both"/>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9"/>
                <w:sz w:val="28"/>
                <w:szCs w:val="28"/>
                <w:highlight w:val="none"/>
              </w:rPr>
              <w:t>按照《无锡市公共厕所建设与管理技术导则》规范设置管理制度牌，公厕导向标志、男女公厕标志、无障碍公</w:t>
            </w:r>
            <w:r>
              <w:rPr>
                <w:rFonts w:hint="eastAsia" w:asciiTheme="minorEastAsia" w:hAnsiTheme="minorEastAsia" w:eastAsiaTheme="minorEastAsia" w:cstheme="minorEastAsia"/>
                <w:spacing w:val="2"/>
                <w:sz w:val="28"/>
                <w:szCs w:val="28"/>
                <w:highlight w:val="none"/>
              </w:rPr>
              <w:t>厕标志等标识标志，各类标识标牌安全牢固、完好整洁，</w:t>
            </w:r>
            <w:r>
              <w:rPr>
                <w:rFonts w:hint="eastAsia" w:asciiTheme="minorEastAsia" w:hAnsiTheme="minorEastAsia" w:eastAsiaTheme="minorEastAsia" w:cstheme="minorEastAsia"/>
                <w:spacing w:val="7"/>
                <w:sz w:val="28"/>
                <w:szCs w:val="28"/>
                <w:highlight w:val="none"/>
              </w:rPr>
              <w:t>无破损、无残缺、无锈迹。</w:t>
            </w:r>
          </w:p>
        </w:tc>
      </w:tr>
      <w:tr w14:paraId="41B4A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3" w:hRule="atLeast"/>
        </w:trPr>
        <w:tc>
          <w:tcPr>
            <w:tcW w:w="1122" w:type="dxa"/>
            <w:vAlign w:val="top"/>
          </w:tcPr>
          <w:p w14:paraId="77A92096">
            <w:pPr>
              <w:spacing w:line="266" w:lineRule="auto"/>
              <w:rPr>
                <w:rFonts w:hint="eastAsia" w:asciiTheme="minorEastAsia" w:hAnsiTheme="minorEastAsia" w:eastAsiaTheme="minorEastAsia" w:cstheme="minorEastAsia"/>
                <w:sz w:val="28"/>
                <w:szCs w:val="28"/>
                <w:highlight w:val="none"/>
              </w:rPr>
            </w:pPr>
          </w:p>
          <w:p w14:paraId="6FF18A69">
            <w:pPr>
              <w:spacing w:line="266" w:lineRule="auto"/>
              <w:rPr>
                <w:rFonts w:hint="eastAsia" w:asciiTheme="minorEastAsia" w:hAnsiTheme="minorEastAsia" w:eastAsiaTheme="minorEastAsia" w:cstheme="minorEastAsia"/>
                <w:sz w:val="28"/>
                <w:szCs w:val="28"/>
                <w:highlight w:val="none"/>
              </w:rPr>
            </w:pPr>
          </w:p>
          <w:p w14:paraId="380B85E6">
            <w:pPr>
              <w:spacing w:line="266" w:lineRule="auto"/>
              <w:rPr>
                <w:rFonts w:hint="eastAsia" w:asciiTheme="minorEastAsia" w:hAnsiTheme="minorEastAsia" w:eastAsiaTheme="minorEastAsia" w:cstheme="minorEastAsia"/>
                <w:sz w:val="28"/>
                <w:szCs w:val="28"/>
                <w:highlight w:val="none"/>
              </w:rPr>
            </w:pPr>
          </w:p>
          <w:p w14:paraId="11CE433B">
            <w:pPr>
              <w:spacing w:line="266" w:lineRule="auto"/>
              <w:rPr>
                <w:rFonts w:hint="eastAsia" w:asciiTheme="minorEastAsia" w:hAnsiTheme="minorEastAsia" w:eastAsiaTheme="minorEastAsia" w:cstheme="minorEastAsia"/>
                <w:sz w:val="28"/>
                <w:szCs w:val="28"/>
                <w:highlight w:val="none"/>
              </w:rPr>
            </w:pPr>
          </w:p>
          <w:p w14:paraId="085892D0">
            <w:pPr>
              <w:spacing w:line="266" w:lineRule="auto"/>
              <w:rPr>
                <w:rFonts w:hint="eastAsia" w:asciiTheme="minorEastAsia" w:hAnsiTheme="minorEastAsia" w:eastAsiaTheme="minorEastAsia" w:cstheme="minorEastAsia"/>
                <w:sz w:val="28"/>
                <w:szCs w:val="28"/>
                <w:highlight w:val="none"/>
              </w:rPr>
            </w:pPr>
          </w:p>
          <w:p w14:paraId="346BF937">
            <w:pPr>
              <w:spacing w:line="267" w:lineRule="auto"/>
              <w:rPr>
                <w:rFonts w:hint="eastAsia" w:asciiTheme="minorEastAsia" w:hAnsiTheme="minorEastAsia" w:eastAsiaTheme="minorEastAsia" w:cstheme="minorEastAsia"/>
                <w:sz w:val="28"/>
                <w:szCs w:val="28"/>
                <w:highlight w:val="none"/>
              </w:rPr>
            </w:pPr>
          </w:p>
          <w:p w14:paraId="1B247DC7">
            <w:pPr>
              <w:spacing w:before="89" w:line="238" w:lineRule="auto"/>
              <w:ind w:left="404"/>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1"/>
                <w:sz w:val="28"/>
                <w:szCs w:val="28"/>
                <w:highlight w:val="none"/>
              </w:rPr>
              <w:t>23</w:t>
            </w:r>
          </w:p>
        </w:tc>
        <w:tc>
          <w:tcPr>
            <w:tcW w:w="7941" w:type="dxa"/>
            <w:vAlign w:val="top"/>
          </w:tcPr>
          <w:p w14:paraId="451DDC71">
            <w:pPr>
              <w:pStyle w:val="15"/>
              <w:spacing w:before="201" w:line="213" w:lineRule="auto"/>
              <w:ind w:left="122"/>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5"/>
                <w:sz w:val="28"/>
                <w:szCs w:val="28"/>
                <w:highlight w:val="none"/>
              </w:rPr>
              <w:t>公厕外围环卫保洁质量要求：</w:t>
            </w:r>
          </w:p>
          <w:p w14:paraId="2FDF86D9">
            <w:pPr>
              <w:pStyle w:val="15"/>
              <w:spacing w:before="210" w:line="322" w:lineRule="auto"/>
              <w:ind w:left="119" w:hanging="25"/>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3"/>
                <w:sz w:val="28"/>
                <w:szCs w:val="28"/>
                <w:highlight w:val="none"/>
                <w:lang w:eastAsia="zh-CN"/>
              </w:rPr>
              <w:t>（</w:t>
            </w:r>
            <w:r>
              <w:rPr>
                <w:rFonts w:hint="eastAsia" w:asciiTheme="minorEastAsia" w:hAnsiTheme="minorEastAsia" w:eastAsiaTheme="minorEastAsia" w:cstheme="minorEastAsia"/>
                <w:spacing w:val="-3"/>
                <w:sz w:val="28"/>
                <w:szCs w:val="28"/>
                <w:highlight w:val="none"/>
                <w:lang w:val="en-US" w:eastAsia="zh-CN"/>
              </w:rPr>
              <w:t>1）</w:t>
            </w:r>
            <w:r>
              <w:rPr>
                <w:rFonts w:hint="eastAsia" w:asciiTheme="minorEastAsia" w:hAnsiTheme="minorEastAsia" w:eastAsiaTheme="minorEastAsia" w:cstheme="minorEastAsia"/>
                <w:spacing w:val="-9"/>
                <w:sz w:val="28"/>
                <w:szCs w:val="28"/>
                <w:highlight w:val="none"/>
              </w:rPr>
              <w:t>市容环境卫生责任区范围内保持整洁、干净，</w:t>
            </w:r>
            <w:r>
              <w:rPr>
                <w:rFonts w:hint="eastAsia" w:asciiTheme="minorEastAsia" w:hAnsiTheme="minorEastAsia" w:eastAsiaTheme="minorEastAsia" w:cstheme="minorEastAsia"/>
                <w:spacing w:val="51"/>
                <w:sz w:val="28"/>
                <w:szCs w:val="28"/>
                <w:highlight w:val="none"/>
              </w:rPr>
              <w:t xml:space="preserve"> </w:t>
            </w:r>
            <w:r>
              <w:rPr>
                <w:rFonts w:hint="eastAsia" w:asciiTheme="minorEastAsia" w:hAnsiTheme="minorEastAsia" w:eastAsiaTheme="minorEastAsia" w:cstheme="minorEastAsia"/>
                <w:spacing w:val="-9"/>
                <w:sz w:val="28"/>
                <w:szCs w:val="28"/>
                <w:highlight w:val="none"/>
              </w:rPr>
              <w:t>无乱</w:t>
            </w:r>
            <w:r>
              <w:rPr>
                <w:rFonts w:hint="eastAsia" w:asciiTheme="minorEastAsia" w:hAnsiTheme="minorEastAsia" w:eastAsiaTheme="minorEastAsia" w:cstheme="minorEastAsia"/>
                <w:spacing w:val="7"/>
                <w:sz w:val="28"/>
                <w:szCs w:val="28"/>
                <w:highlight w:val="none"/>
              </w:rPr>
              <w:t>张贴、无乱涂写、无乱刻画、无乱吊挂、无乱堆放，无</w:t>
            </w:r>
            <w:r>
              <w:rPr>
                <w:rFonts w:hint="eastAsia" w:asciiTheme="minorEastAsia" w:hAnsiTheme="minorEastAsia" w:eastAsiaTheme="minorEastAsia" w:cstheme="minorEastAsia"/>
                <w:spacing w:val="2"/>
                <w:sz w:val="28"/>
                <w:szCs w:val="28"/>
                <w:highlight w:val="none"/>
              </w:rPr>
              <w:t>垃圾、无污水、无蚊蝇孳生地，无寄养动物</w:t>
            </w:r>
            <w:r>
              <w:rPr>
                <w:rFonts w:hint="eastAsia" w:asciiTheme="minorEastAsia" w:hAnsiTheme="minorEastAsia" w:eastAsiaTheme="minorEastAsia" w:cstheme="minorEastAsia"/>
                <w:spacing w:val="-70"/>
                <w:sz w:val="28"/>
                <w:szCs w:val="28"/>
                <w:highlight w:val="none"/>
              </w:rPr>
              <w:t>；</w:t>
            </w:r>
            <w:r>
              <w:rPr>
                <w:rFonts w:hint="eastAsia" w:asciiTheme="minorEastAsia" w:hAnsiTheme="minorEastAsia" w:eastAsiaTheme="minorEastAsia" w:cstheme="minorEastAsia"/>
                <w:spacing w:val="9"/>
                <w:sz w:val="28"/>
                <w:szCs w:val="28"/>
                <w:highlight w:val="none"/>
                <w:lang w:eastAsia="zh-CN"/>
              </w:rPr>
              <w:t>（</w:t>
            </w:r>
            <w:r>
              <w:rPr>
                <w:rFonts w:hint="eastAsia" w:asciiTheme="minorEastAsia" w:hAnsiTheme="minorEastAsia" w:eastAsiaTheme="minorEastAsia" w:cstheme="minorEastAsia"/>
                <w:spacing w:val="9"/>
                <w:sz w:val="28"/>
                <w:szCs w:val="28"/>
                <w:highlight w:val="none"/>
                <w:lang w:val="en-US" w:eastAsia="zh-CN"/>
              </w:rPr>
              <w:t>2）</w:t>
            </w:r>
            <w:r>
              <w:rPr>
                <w:rFonts w:hint="eastAsia" w:asciiTheme="minorEastAsia" w:hAnsiTheme="minorEastAsia" w:eastAsiaTheme="minorEastAsia" w:cstheme="minorEastAsia"/>
                <w:spacing w:val="2"/>
                <w:sz w:val="28"/>
                <w:szCs w:val="28"/>
                <w:highlight w:val="none"/>
              </w:rPr>
              <w:t>坡道、</w:t>
            </w:r>
            <w:r>
              <w:rPr>
                <w:rFonts w:hint="eastAsia" w:asciiTheme="minorEastAsia" w:hAnsiTheme="minorEastAsia" w:eastAsiaTheme="minorEastAsia" w:cstheme="minorEastAsia"/>
                <w:spacing w:val="7"/>
                <w:sz w:val="28"/>
                <w:szCs w:val="28"/>
                <w:highlight w:val="none"/>
              </w:rPr>
              <w:t>台阶完好无破损、无障碍物、无杂物、无积水；外</w:t>
            </w:r>
            <w:r>
              <w:rPr>
                <w:rFonts w:hint="eastAsia" w:asciiTheme="minorEastAsia" w:hAnsiTheme="minorEastAsia" w:eastAsiaTheme="minorEastAsia" w:cstheme="minorEastAsia"/>
                <w:spacing w:val="6"/>
                <w:sz w:val="28"/>
                <w:szCs w:val="28"/>
                <w:highlight w:val="none"/>
              </w:rPr>
              <w:t>墙、屋顶保持整洁，无污迹、无广告、无涂鸦等。</w:t>
            </w:r>
          </w:p>
        </w:tc>
      </w:tr>
      <w:tr w14:paraId="53C6B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9" w:hRule="atLeast"/>
        </w:trPr>
        <w:tc>
          <w:tcPr>
            <w:tcW w:w="1122" w:type="dxa"/>
            <w:vAlign w:val="top"/>
          </w:tcPr>
          <w:p w14:paraId="5EC4E2A8">
            <w:pPr>
              <w:spacing w:line="269" w:lineRule="auto"/>
              <w:rPr>
                <w:rFonts w:hint="eastAsia" w:asciiTheme="minorEastAsia" w:hAnsiTheme="minorEastAsia" w:eastAsiaTheme="minorEastAsia" w:cstheme="minorEastAsia"/>
                <w:sz w:val="28"/>
                <w:szCs w:val="28"/>
                <w:highlight w:val="none"/>
              </w:rPr>
            </w:pPr>
          </w:p>
          <w:p w14:paraId="29311B09">
            <w:pPr>
              <w:spacing w:line="269" w:lineRule="auto"/>
              <w:rPr>
                <w:rFonts w:hint="eastAsia" w:asciiTheme="minorEastAsia" w:hAnsiTheme="minorEastAsia" w:eastAsiaTheme="minorEastAsia" w:cstheme="minorEastAsia"/>
                <w:sz w:val="28"/>
                <w:szCs w:val="28"/>
                <w:highlight w:val="none"/>
              </w:rPr>
            </w:pPr>
          </w:p>
          <w:p w14:paraId="2E622EF9">
            <w:pPr>
              <w:spacing w:line="270" w:lineRule="auto"/>
              <w:rPr>
                <w:rFonts w:hint="eastAsia" w:asciiTheme="minorEastAsia" w:hAnsiTheme="minorEastAsia" w:eastAsiaTheme="minorEastAsia" w:cstheme="minorEastAsia"/>
                <w:sz w:val="28"/>
                <w:szCs w:val="28"/>
                <w:highlight w:val="none"/>
              </w:rPr>
            </w:pPr>
          </w:p>
          <w:p w14:paraId="0667C7B2">
            <w:pPr>
              <w:spacing w:line="270" w:lineRule="auto"/>
              <w:rPr>
                <w:rFonts w:hint="eastAsia" w:asciiTheme="minorEastAsia" w:hAnsiTheme="minorEastAsia" w:eastAsiaTheme="minorEastAsia" w:cstheme="minorEastAsia"/>
                <w:sz w:val="28"/>
                <w:szCs w:val="28"/>
                <w:highlight w:val="none"/>
              </w:rPr>
            </w:pPr>
          </w:p>
          <w:p w14:paraId="5C921F6A">
            <w:pPr>
              <w:spacing w:line="270" w:lineRule="auto"/>
              <w:rPr>
                <w:rFonts w:hint="eastAsia" w:asciiTheme="minorEastAsia" w:hAnsiTheme="minorEastAsia" w:eastAsiaTheme="minorEastAsia" w:cstheme="minorEastAsia"/>
                <w:sz w:val="28"/>
                <w:szCs w:val="28"/>
                <w:highlight w:val="none"/>
              </w:rPr>
            </w:pPr>
          </w:p>
          <w:p w14:paraId="177801F8">
            <w:pPr>
              <w:spacing w:line="270" w:lineRule="auto"/>
              <w:rPr>
                <w:rFonts w:hint="eastAsia" w:asciiTheme="minorEastAsia" w:hAnsiTheme="minorEastAsia" w:eastAsiaTheme="minorEastAsia" w:cstheme="minorEastAsia"/>
                <w:sz w:val="28"/>
                <w:szCs w:val="28"/>
                <w:highlight w:val="none"/>
              </w:rPr>
            </w:pPr>
          </w:p>
          <w:p w14:paraId="3E6960E5">
            <w:pPr>
              <w:spacing w:line="270" w:lineRule="auto"/>
              <w:rPr>
                <w:rFonts w:hint="eastAsia" w:asciiTheme="minorEastAsia" w:hAnsiTheme="minorEastAsia" w:eastAsiaTheme="minorEastAsia" w:cstheme="minorEastAsia"/>
                <w:sz w:val="28"/>
                <w:szCs w:val="28"/>
                <w:highlight w:val="none"/>
              </w:rPr>
            </w:pPr>
          </w:p>
          <w:p w14:paraId="2918DA5A">
            <w:pPr>
              <w:spacing w:before="89"/>
              <w:ind w:left="404"/>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1"/>
                <w:sz w:val="28"/>
                <w:szCs w:val="28"/>
                <w:highlight w:val="none"/>
              </w:rPr>
              <w:t>24</w:t>
            </w:r>
          </w:p>
        </w:tc>
        <w:tc>
          <w:tcPr>
            <w:tcW w:w="7941" w:type="dxa"/>
            <w:vAlign w:val="top"/>
          </w:tcPr>
          <w:p w14:paraId="2484395E">
            <w:pPr>
              <w:pStyle w:val="15"/>
              <w:spacing w:before="193" w:line="420" w:lineRule="exact"/>
              <w:ind w:left="122"/>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5"/>
                <w:position w:val="2"/>
                <w:sz w:val="28"/>
                <w:szCs w:val="28"/>
                <w:highlight w:val="none"/>
              </w:rPr>
              <w:t>公厕内部环卫保洁质量要求：</w:t>
            </w:r>
          </w:p>
          <w:p w14:paraId="167BBC33">
            <w:pPr>
              <w:pStyle w:val="15"/>
              <w:spacing w:before="160" w:line="326" w:lineRule="auto"/>
              <w:ind w:left="120" w:hanging="26"/>
              <w:jc w:val="both"/>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pacing w:val="-3"/>
                <w:sz w:val="28"/>
                <w:szCs w:val="28"/>
                <w:highlight w:val="none"/>
                <w:lang w:eastAsia="zh-CN"/>
              </w:rPr>
              <w:t>（</w:t>
            </w:r>
            <w:r>
              <w:rPr>
                <w:rFonts w:hint="eastAsia" w:asciiTheme="minorEastAsia" w:hAnsiTheme="minorEastAsia" w:eastAsiaTheme="minorEastAsia" w:cstheme="minorEastAsia"/>
                <w:spacing w:val="-3"/>
                <w:sz w:val="28"/>
                <w:szCs w:val="28"/>
                <w:highlight w:val="none"/>
                <w:lang w:val="en-US" w:eastAsia="zh-CN"/>
              </w:rPr>
              <w:t>1）</w:t>
            </w:r>
            <w:r>
              <w:rPr>
                <w:rFonts w:hint="eastAsia" w:asciiTheme="minorEastAsia" w:hAnsiTheme="minorEastAsia" w:eastAsiaTheme="minorEastAsia" w:cstheme="minorEastAsia"/>
                <w:sz w:val="28"/>
                <w:szCs w:val="28"/>
                <w:highlight w:val="none"/>
              </w:rPr>
              <w:t>厕内环境整洁，专人保洁公厕无垃圾杂</w:t>
            </w:r>
            <w:r>
              <w:rPr>
                <w:rFonts w:hint="eastAsia" w:asciiTheme="minorEastAsia" w:hAnsiTheme="minorEastAsia" w:eastAsiaTheme="minorEastAsia" w:cstheme="minorEastAsia"/>
                <w:spacing w:val="-1"/>
                <w:sz w:val="28"/>
                <w:szCs w:val="28"/>
                <w:highlight w:val="none"/>
              </w:rPr>
              <w:t>物，巡回保</w:t>
            </w:r>
            <w:r>
              <w:rPr>
                <w:rFonts w:hint="eastAsia" w:asciiTheme="minorEastAsia" w:hAnsiTheme="minorEastAsia" w:eastAsiaTheme="minorEastAsia" w:cstheme="minorEastAsia"/>
                <w:sz w:val="28"/>
                <w:szCs w:val="28"/>
                <w:highlight w:val="none"/>
              </w:rPr>
              <w:t>洁公厕零星垃圾杂物≤</w:t>
            </w:r>
            <w:r>
              <w:rPr>
                <w:rFonts w:hint="eastAsia" w:asciiTheme="minorEastAsia" w:hAnsiTheme="minorEastAsia" w:eastAsiaTheme="minorEastAsia" w:cstheme="minorEastAsia"/>
                <w:spacing w:val="-117"/>
                <w:sz w:val="28"/>
                <w:szCs w:val="28"/>
                <w:highlight w:val="none"/>
              </w:rPr>
              <w:t xml:space="preserve"> </w:t>
            </w:r>
            <w:r>
              <w:rPr>
                <w:rFonts w:hint="eastAsia" w:asciiTheme="minorEastAsia" w:hAnsiTheme="minorEastAsia" w:eastAsiaTheme="minorEastAsia" w:cstheme="minorEastAsia"/>
                <w:sz w:val="28"/>
                <w:szCs w:val="28"/>
                <w:highlight w:val="none"/>
              </w:rPr>
              <w:t>1 处</w:t>
            </w:r>
            <w:r>
              <w:rPr>
                <w:rFonts w:hint="eastAsia" w:asciiTheme="minorEastAsia" w:hAnsiTheme="minorEastAsia" w:eastAsiaTheme="minorEastAsia" w:cstheme="minorEastAsia"/>
                <w:spacing w:val="-40"/>
                <w:sz w:val="28"/>
                <w:szCs w:val="28"/>
                <w:highlight w:val="none"/>
              </w:rPr>
              <w:t>；</w:t>
            </w:r>
            <w:r>
              <w:rPr>
                <w:rFonts w:hint="eastAsia" w:asciiTheme="minorEastAsia" w:hAnsiTheme="minorEastAsia" w:eastAsiaTheme="minorEastAsia" w:cstheme="minorEastAsia"/>
                <w:spacing w:val="9"/>
                <w:sz w:val="28"/>
                <w:szCs w:val="28"/>
                <w:highlight w:val="none"/>
                <w:lang w:eastAsia="zh-CN"/>
              </w:rPr>
              <w:t>（</w:t>
            </w:r>
            <w:r>
              <w:rPr>
                <w:rFonts w:hint="eastAsia" w:asciiTheme="minorEastAsia" w:hAnsiTheme="minorEastAsia" w:eastAsiaTheme="minorEastAsia" w:cstheme="minorEastAsia"/>
                <w:spacing w:val="9"/>
                <w:sz w:val="28"/>
                <w:szCs w:val="28"/>
                <w:highlight w:val="none"/>
                <w:lang w:val="en-US" w:eastAsia="zh-CN"/>
              </w:rPr>
              <w:t>2）</w:t>
            </w:r>
            <w:r>
              <w:rPr>
                <w:rFonts w:hint="eastAsia" w:asciiTheme="minorEastAsia" w:hAnsiTheme="minorEastAsia" w:eastAsiaTheme="minorEastAsia" w:cstheme="minorEastAsia"/>
                <w:sz w:val="28"/>
                <w:szCs w:val="28"/>
                <w:highlight w:val="none"/>
              </w:rPr>
              <w:t>专人保洁公厕无臭味，</w:t>
            </w:r>
            <w:r>
              <w:rPr>
                <w:rFonts w:hint="eastAsia" w:asciiTheme="minorEastAsia" w:hAnsiTheme="minorEastAsia" w:eastAsiaTheme="minorEastAsia" w:cstheme="minorEastAsia"/>
                <w:spacing w:val="9"/>
                <w:sz w:val="28"/>
                <w:szCs w:val="28"/>
                <w:highlight w:val="none"/>
              </w:rPr>
              <w:t>巡回保洁公厕无明显臭味</w:t>
            </w:r>
            <w:r>
              <w:rPr>
                <w:rFonts w:hint="eastAsia" w:asciiTheme="minorEastAsia" w:hAnsiTheme="minorEastAsia" w:eastAsiaTheme="minorEastAsia" w:cstheme="minorEastAsia"/>
                <w:spacing w:val="-57"/>
                <w:sz w:val="28"/>
                <w:szCs w:val="28"/>
                <w:highlight w:val="none"/>
              </w:rPr>
              <w:t>；</w:t>
            </w:r>
            <w:r>
              <w:rPr>
                <w:rFonts w:hint="eastAsia" w:asciiTheme="minorEastAsia" w:hAnsiTheme="minorEastAsia" w:eastAsiaTheme="minorEastAsia" w:cstheme="minorEastAsia"/>
                <w:spacing w:val="8"/>
                <w:sz w:val="28"/>
                <w:szCs w:val="28"/>
                <w:highlight w:val="none"/>
                <w:lang w:eastAsia="zh-CN"/>
              </w:rPr>
              <w:t>（</w:t>
            </w:r>
            <w:r>
              <w:rPr>
                <w:rFonts w:hint="eastAsia" w:asciiTheme="minorEastAsia" w:hAnsiTheme="minorEastAsia" w:eastAsiaTheme="minorEastAsia" w:cstheme="minorEastAsia"/>
                <w:spacing w:val="8"/>
                <w:sz w:val="28"/>
                <w:szCs w:val="28"/>
                <w:highlight w:val="none"/>
                <w:lang w:val="en-US" w:eastAsia="zh-CN"/>
              </w:rPr>
              <w:t>3）</w:t>
            </w:r>
            <w:r>
              <w:rPr>
                <w:rFonts w:hint="eastAsia" w:asciiTheme="minorEastAsia" w:hAnsiTheme="minorEastAsia" w:eastAsiaTheme="minorEastAsia" w:cstheme="minorEastAsia"/>
                <w:spacing w:val="9"/>
                <w:sz w:val="28"/>
                <w:szCs w:val="28"/>
                <w:highlight w:val="none"/>
              </w:rPr>
              <w:t>大门内外及把手、内墙</w:t>
            </w:r>
            <w:r>
              <w:rPr>
                <w:rFonts w:hint="eastAsia" w:asciiTheme="minorEastAsia" w:hAnsiTheme="minorEastAsia" w:eastAsiaTheme="minorEastAsia" w:cstheme="minorEastAsia"/>
                <w:spacing w:val="2"/>
                <w:sz w:val="28"/>
                <w:szCs w:val="28"/>
                <w:highlight w:val="none"/>
              </w:rPr>
              <w:t>面、天花板、地面等无积灰、无锈迹、无积水、无杂物、</w:t>
            </w:r>
            <w:r>
              <w:rPr>
                <w:rFonts w:hint="eastAsia" w:asciiTheme="minorEastAsia" w:hAnsiTheme="minorEastAsia" w:eastAsiaTheme="minorEastAsia" w:cstheme="minorEastAsia"/>
                <w:spacing w:val="8"/>
                <w:sz w:val="28"/>
                <w:szCs w:val="28"/>
                <w:highlight w:val="none"/>
              </w:rPr>
              <w:t>无乱涂画，专人保洁公厕平、立面无污迹，巡回保洁公</w:t>
            </w:r>
            <w:r>
              <w:rPr>
                <w:rFonts w:hint="eastAsia" w:asciiTheme="minorEastAsia" w:hAnsiTheme="minorEastAsia" w:eastAsiaTheme="minorEastAsia" w:cstheme="minorEastAsia"/>
                <w:spacing w:val="-3"/>
                <w:sz w:val="28"/>
                <w:szCs w:val="28"/>
                <w:highlight w:val="none"/>
              </w:rPr>
              <w:t>厕污迹≤ 2 处</w:t>
            </w:r>
            <w:r>
              <w:rPr>
                <w:rFonts w:hint="eastAsia" w:asciiTheme="minorEastAsia" w:hAnsiTheme="minorEastAsia" w:eastAsiaTheme="minorEastAsia" w:cstheme="minorEastAsia"/>
                <w:spacing w:val="-46"/>
                <w:sz w:val="28"/>
                <w:szCs w:val="28"/>
                <w:highlight w:val="none"/>
              </w:rPr>
              <w:t>；</w:t>
            </w:r>
            <w:r>
              <w:rPr>
                <w:rFonts w:hint="eastAsia" w:asciiTheme="minorEastAsia" w:hAnsiTheme="minorEastAsia" w:eastAsiaTheme="minorEastAsia" w:cstheme="minorEastAsia"/>
                <w:spacing w:val="8"/>
                <w:sz w:val="28"/>
                <w:szCs w:val="28"/>
                <w:highlight w:val="none"/>
                <w:lang w:eastAsia="zh-CN"/>
              </w:rPr>
              <w:t>（</w:t>
            </w:r>
            <w:r>
              <w:rPr>
                <w:rFonts w:hint="eastAsia" w:asciiTheme="minorEastAsia" w:hAnsiTheme="minorEastAsia" w:eastAsiaTheme="minorEastAsia" w:cstheme="minorEastAsia"/>
                <w:spacing w:val="8"/>
                <w:sz w:val="28"/>
                <w:szCs w:val="28"/>
                <w:highlight w:val="none"/>
                <w:lang w:val="en-US" w:eastAsia="zh-CN"/>
              </w:rPr>
              <w:t>4）</w:t>
            </w:r>
            <w:r>
              <w:rPr>
                <w:rFonts w:hint="eastAsia" w:asciiTheme="minorEastAsia" w:hAnsiTheme="minorEastAsia" w:eastAsiaTheme="minorEastAsia" w:cstheme="minorEastAsia"/>
                <w:spacing w:val="-3"/>
                <w:sz w:val="28"/>
                <w:szCs w:val="28"/>
                <w:highlight w:val="none"/>
              </w:rPr>
              <w:t>窗玻璃明亮，窗台、窗框等无积灰、</w:t>
            </w:r>
            <w:r>
              <w:rPr>
                <w:rFonts w:hint="eastAsia" w:asciiTheme="minorEastAsia" w:hAnsiTheme="minorEastAsia" w:eastAsiaTheme="minorEastAsia" w:cstheme="minorEastAsia"/>
                <w:spacing w:val="4"/>
                <w:sz w:val="28"/>
                <w:szCs w:val="28"/>
                <w:highlight w:val="none"/>
              </w:rPr>
              <w:t>无破损</w:t>
            </w:r>
            <w:r>
              <w:rPr>
                <w:rFonts w:hint="eastAsia" w:asciiTheme="minorEastAsia" w:hAnsiTheme="minorEastAsia" w:eastAsiaTheme="minorEastAsia" w:cstheme="minorEastAsia"/>
                <w:spacing w:val="-87"/>
                <w:w w:val="99"/>
                <w:sz w:val="28"/>
                <w:szCs w:val="28"/>
                <w:highlight w:val="none"/>
              </w:rPr>
              <w:t>；</w:t>
            </w:r>
          </w:p>
        </w:tc>
      </w:tr>
    </w:tbl>
    <w:p w14:paraId="780DEB59">
      <w:pPr>
        <w:rPr>
          <w:rFonts w:hint="eastAsia" w:asciiTheme="minorEastAsia" w:hAnsiTheme="minorEastAsia" w:eastAsiaTheme="minorEastAsia" w:cstheme="minorEastAsia"/>
          <w:sz w:val="28"/>
          <w:szCs w:val="28"/>
          <w:highlight w:val="none"/>
        </w:rPr>
        <w:sectPr>
          <w:footerReference r:id="rId7" w:type="default"/>
          <w:pgSz w:w="11907" w:h="16839"/>
          <w:pgMar w:top="1431" w:right="1363" w:bottom="1108" w:left="1474" w:header="0" w:footer="775" w:gutter="0"/>
          <w:pgNumType w:fmt="decimal"/>
          <w:cols w:space="720" w:num="1"/>
        </w:sectPr>
      </w:pPr>
    </w:p>
    <w:p w14:paraId="455DA03B">
      <w:pPr>
        <w:spacing w:before="91"/>
        <w:rPr>
          <w:rFonts w:hint="eastAsia" w:asciiTheme="minorEastAsia" w:hAnsiTheme="minorEastAsia" w:eastAsiaTheme="minorEastAsia" w:cstheme="minorEastAsia"/>
          <w:sz w:val="28"/>
          <w:szCs w:val="28"/>
          <w:highlight w:val="none"/>
        </w:rPr>
      </w:pPr>
    </w:p>
    <w:tbl>
      <w:tblPr>
        <w:tblStyle w:val="14"/>
        <w:tblW w:w="90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2"/>
        <w:gridCol w:w="7941"/>
      </w:tblGrid>
      <w:tr w14:paraId="2CFA1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4" w:hRule="atLeast"/>
        </w:trPr>
        <w:tc>
          <w:tcPr>
            <w:tcW w:w="1122" w:type="dxa"/>
            <w:vAlign w:val="top"/>
          </w:tcPr>
          <w:p w14:paraId="5092A556">
            <w:pPr>
              <w:rPr>
                <w:rFonts w:hint="eastAsia" w:asciiTheme="minorEastAsia" w:hAnsiTheme="minorEastAsia" w:eastAsiaTheme="minorEastAsia" w:cstheme="minorEastAsia"/>
                <w:sz w:val="28"/>
                <w:szCs w:val="28"/>
                <w:highlight w:val="none"/>
              </w:rPr>
            </w:pPr>
          </w:p>
        </w:tc>
        <w:tc>
          <w:tcPr>
            <w:tcW w:w="7941" w:type="dxa"/>
            <w:vAlign w:val="top"/>
          </w:tcPr>
          <w:p w14:paraId="0371BB75">
            <w:pPr>
              <w:pStyle w:val="15"/>
              <w:spacing w:before="192" w:line="307" w:lineRule="auto"/>
              <w:ind w:left="132"/>
              <w:jc w:val="both"/>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8"/>
                <w:sz w:val="28"/>
                <w:szCs w:val="28"/>
                <w:highlight w:val="none"/>
                <w:lang w:eastAsia="zh-CN"/>
              </w:rPr>
              <w:t>（</w:t>
            </w:r>
            <w:r>
              <w:rPr>
                <w:rFonts w:hint="eastAsia" w:asciiTheme="minorEastAsia" w:hAnsiTheme="minorEastAsia" w:eastAsiaTheme="minorEastAsia" w:cstheme="minorEastAsia"/>
                <w:spacing w:val="8"/>
                <w:sz w:val="28"/>
                <w:szCs w:val="28"/>
                <w:highlight w:val="none"/>
                <w:lang w:val="en-US" w:eastAsia="zh-CN"/>
              </w:rPr>
              <w:t>5）</w:t>
            </w:r>
            <w:r>
              <w:rPr>
                <w:rFonts w:hint="eastAsia" w:asciiTheme="minorEastAsia" w:hAnsiTheme="minorEastAsia" w:eastAsiaTheme="minorEastAsia" w:cstheme="minorEastAsia"/>
                <w:spacing w:val="4"/>
                <w:sz w:val="28"/>
                <w:szCs w:val="28"/>
                <w:highlight w:val="none"/>
              </w:rPr>
              <w:t>管理房（工具间）保持整洁，无异味</w:t>
            </w:r>
            <w:r>
              <w:rPr>
                <w:rFonts w:hint="eastAsia" w:asciiTheme="minorEastAsia" w:hAnsiTheme="minorEastAsia" w:eastAsiaTheme="minorEastAsia" w:cstheme="minorEastAsia"/>
                <w:spacing w:val="-87"/>
                <w:w w:val="99"/>
                <w:sz w:val="28"/>
                <w:szCs w:val="28"/>
                <w:highlight w:val="none"/>
              </w:rPr>
              <w:t>；</w:t>
            </w:r>
            <w:r>
              <w:rPr>
                <w:rFonts w:hint="eastAsia" w:asciiTheme="minorEastAsia" w:hAnsiTheme="minorEastAsia" w:eastAsiaTheme="minorEastAsia" w:cstheme="minorEastAsia"/>
                <w:spacing w:val="8"/>
                <w:sz w:val="28"/>
                <w:szCs w:val="28"/>
                <w:highlight w:val="none"/>
                <w:lang w:eastAsia="zh-CN"/>
              </w:rPr>
              <w:t>（</w:t>
            </w:r>
            <w:r>
              <w:rPr>
                <w:rFonts w:hint="eastAsia" w:asciiTheme="minorEastAsia" w:hAnsiTheme="minorEastAsia" w:eastAsiaTheme="minorEastAsia" w:cstheme="minorEastAsia"/>
                <w:spacing w:val="8"/>
                <w:sz w:val="28"/>
                <w:szCs w:val="28"/>
                <w:highlight w:val="none"/>
                <w:lang w:val="en-US" w:eastAsia="zh-CN"/>
              </w:rPr>
              <w:t>6）</w:t>
            </w:r>
            <w:r>
              <w:rPr>
                <w:rFonts w:hint="eastAsia" w:asciiTheme="minorEastAsia" w:hAnsiTheme="minorEastAsia" w:eastAsiaTheme="minorEastAsia" w:cstheme="minorEastAsia"/>
                <w:spacing w:val="-6"/>
                <w:sz w:val="28"/>
                <w:szCs w:val="28"/>
                <w:highlight w:val="none"/>
              </w:rPr>
              <w:t>消毒及时（消毒时间为每年</w:t>
            </w:r>
            <w:r>
              <w:rPr>
                <w:rFonts w:hint="eastAsia" w:asciiTheme="minorEastAsia" w:hAnsiTheme="minorEastAsia" w:eastAsiaTheme="minorEastAsia" w:cstheme="minorEastAsia"/>
                <w:spacing w:val="-69"/>
                <w:sz w:val="28"/>
                <w:szCs w:val="28"/>
                <w:highlight w:val="none"/>
              </w:rPr>
              <w:t xml:space="preserve"> </w:t>
            </w:r>
            <w:r>
              <w:rPr>
                <w:rFonts w:hint="eastAsia" w:asciiTheme="minorEastAsia" w:hAnsiTheme="minorEastAsia" w:eastAsiaTheme="minorEastAsia" w:cstheme="minorEastAsia"/>
                <w:spacing w:val="-6"/>
                <w:sz w:val="28"/>
                <w:szCs w:val="28"/>
                <w:highlight w:val="none"/>
              </w:rPr>
              <w:t>4月至</w:t>
            </w:r>
            <w:r>
              <w:rPr>
                <w:rFonts w:hint="eastAsia" w:asciiTheme="minorEastAsia" w:hAnsiTheme="minorEastAsia" w:eastAsiaTheme="minorEastAsia" w:cstheme="minorEastAsia"/>
                <w:spacing w:val="-37"/>
                <w:sz w:val="28"/>
                <w:szCs w:val="28"/>
                <w:highlight w:val="none"/>
              </w:rPr>
              <w:t xml:space="preserve"> </w:t>
            </w:r>
            <w:r>
              <w:rPr>
                <w:rFonts w:hint="eastAsia" w:asciiTheme="minorEastAsia" w:hAnsiTheme="minorEastAsia" w:eastAsiaTheme="minorEastAsia" w:cstheme="minorEastAsia"/>
                <w:spacing w:val="-6"/>
                <w:sz w:val="28"/>
                <w:szCs w:val="28"/>
                <w:highlight w:val="none"/>
              </w:rPr>
              <w:t>11 月</w:t>
            </w:r>
            <w:r>
              <w:rPr>
                <w:rFonts w:hint="eastAsia" w:asciiTheme="minorEastAsia" w:hAnsiTheme="minorEastAsia" w:eastAsiaTheme="minorEastAsia" w:cstheme="minorEastAsia"/>
                <w:spacing w:val="-32"/>
                <w:sz w:val="28"/>
                <w:szCs w:val="28"/>
                <w:highlight w:val="none"/>
              </w:rPr>
              <w:t>），</w:t>
            </w:r>
            <w:r>
              <w:rPr>
                <w:rFonts w:hint="eastAsia" w:asciiTheme="minorEastAsia" w:hAnsiTheme="minorEastAsia" w:eastAsiaTheme="minorEastAsia" w:cstheme="minorEastAsia"/>
                <w:spacing w:val="-6"/>
                <w:sz w:val="28"/>
                <w:szCs w:val="28"/>
                <w:highlight w:val="none"/>
              </w:rPr>
              <w:t>无蛆、无蝇、</w:t>
            </w:r>
            <w:r>
              <w:rPr>
                <w:rFonts w:hint="eastAsia" w:asciiTheme="minorEastAsia" w:hAnsiTheme="minorEastAsia" w:eastAsiaTheme="minorEastAsia" w:cstheme="minorEastAsia"/>
                <w:spacing w:val="-9"/>
                <w:sz w:val="28"/>
                <w:szCs w:val="28"/>
                <w:highlight w:val="none"/>
              </w:rPr>
              <w:t>无蛛网。</w:t>
            </w:r>
          </w:p>
        </w:tc>
      </w:tr>
      <w:tr w14:paraId="18BA6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4" w:hRule="atLeast"/>
        </w:trPr>
        <w:tc>
          <w:tcPr>
            <w:tcW w:w="1122" w:type="dxa"/>
            <w:vAlign w:val="top"/>
          </w:tcPr>
          <w:p w14:paraId="3741053E">
            <w:pPr>
              <w:spacing w:line="255" w:lineRule="auto"/>
              <w:rPr>
                <w:rFonts w:hint="eastAsia" w:asciiTheme="minorEastAsia" w:hAnsiTheme="minorEastAsia" w:eastAsiaTheme="minorEastAsia" w:cstheme="minorEastAsia"/>
                <w:sz w:val="28"/>
                <w:szCs w:val="28"/>
                <w:highlight w:val="none"/>
              </w:rPr>
            </w:pPr>
          </w:p>
          <w:p w14:paraId="1DF2160E">
            <w:pPr>
              <w:spacing w:line="255" w:lineRule="auto"/>
              <w:rPr>
                <w:rFonts w:hint="eastAsia" w:asciiTheme="minorEastAsia" w:hAnsiTheme="minorEastAsia" w:eastAsiaTheme="minorEastAsia" w:cstheme="minorEastAsia"/>
                <w:sz w:val="28"/>
                <w:szCs w:val="28"/>
                <w:highlight w:val="none"/>
              </w:rPr>
            </w:pPr>
          </w:p>
          <w:p w14:paraId="713BC032">
            <w:pPr>
              <w:spacing w:line="255" w:lineRule="auto"/>
              <w:rPr>
                <w:rFonts w:hint="eastAsia" w:asciiTheme="minorEastAsia" w:hAnsiTheme="minorEastAsia" w:eastAsiaTheme="minorEastAsia" w:cstheme="minorEastAsia"/>
                <w:sz w:val="28"/>
                <w:szCs w:val="28"/>
                <w:highlight w:val="none"/>
              </w:rPr>
            </w:pPr>
          </w:p>
          <w:p w14:paraId="74B009FF">
            <w:pPr>
              <w:spacing w:line="256" w:lineRule="auto"/>
              <w:rPr>
                <w:rFonts w:hint="eastAsia" w:asciiTheme="minorEastAsia" w:hAnsiTheme="minorEastAsia" w:eastAsiaTheme="minorEastAsia" w:cstheme="minorEastAsia"/>
                <w:sz w:val="28"/>
                <w:szCs w:val="28"/>
                <w:highlight w:val="none"/>
              </w:rPr>
            </w:pPr>
          </w:p>
          <w:p w14:paraId="646767E4">
            <w:pPr>
              <w:spacing w:line="256" w:lineRule="auto"/>
              <w:rPr>
                <w:rFonts w:hint="eastAsia" w:asciiTheme="minorEastAsia" w:hAnsiTheme="minorEastAsia" w:eastAsiaTheme="minorEastAsia" w:cstheme="minorEastAsia"/>
                <w:sz w:val="28"/>
                <w:szCs w:val="28"/>
                <w:highlight w:val="none"/>
              </w:rPr>
            </w:pPr>
          </w:p>
          <w:p w14:paraId="502E7346">
            <w:pPr>
              <w:spacing w:line="256" w:lineRule="auto"/>
              <w:rPr>
                <w:rFonts w:hint="eastAsia" w:asciiTheme="minorEastAsia" w:hAnsiTheme="minorEastAsia" w:eastAsiaTheme="minorEastAsia" w:cstheme="minorEastAsia"/>
                <w:sz w:val="28"/>
                <w:szCs w:val="28"/>
                <w:highlight w:val="none"/>
              </w:rPr>
            </w:pPr>
          </w:p>
          <w:p w14:paraId="535ACBEE">
            <w:pPr>
              <w:spacing w:line="256" w:lineRule="auto"/>
              <w:rPr>
                <w:rFonts w:hint="eastAsia" w:asciiTheme="minorEastAsia" w:hAnsiTheme="minorEastAsia" w:eastAsiaTheme="minorEastAsia" w:cstheme="minorEastAsia"/>
                <w:sz w:val="28"/>
                <w:szCs w:val="28"/>
                <w:highlight w:val="none"/>
              </w:rPr>
            </w:pPr>
          </w:p>
          <w:p w14:paraId="4AAE0A3E">
            <w:pPr>
              <w:spacing w:line="256" w:lineRule="auto"/>
              <w:rPr>
                <w:rFonts w:hint="eastAsia" w:asciiTheme="minorEastAsia" w:hAnsiTheme="minorEastAsia" w:eastAsiaTheme="minorEastAsia" w:cstheme="minorEastAsia"/>
                <w:sz w:val="28"/>
                <w:szCs w:val="28"/>
                <w:highlight w:val="none"/>
              </w:rPr>
            </w:pPr>
          </w:p>
          <w:p w14:paraId="757E51B5">
            <w:pPr>
              <w:spacing w:line="256" w:lineRule="auto"/>
              <w:rPr>
                <w:rFonts w:hint="eastAsia" w:asciiTheme="minorEastAsia" w:hAnsiTheme="minorEastAsia" w:eastAsiaTheme="minorEastAsia" w:cstheme="minorEastAsia"/>
                <w:sz w:val="28"/>
                <w:szCs w:val="28"/>
                <w:highlight w:val="none"/>
              </w:rPr>
            </w:pPr>
          </w:p>
          <w:p w14:paraId="24B9DB4B">
            <w:pPr>
              <w:spacing w:line="256" w:lineRule="auto"/>
              <w:rPr>
                <w:rFonts w:hint="eastAsia" w:asciiTheme="minorEastAsia" w:hAnsiTheme="minorEastAsia" w:eastAsiaTheme="minorEastAsia" w:cstheme="minorEastAsia"/>
                <w:sz w:val="28"/>
                <w:szCs w:val="28"/>
                <w:highlight w:val="none"/>
              </w:rPr>
            </w:pPr>
          </w:p>
          <w:p w14:paraId="1EEF8BB7">
            <w:pPr>
              <w:spacing w:line="256" w:lineRule="auto"/>
              <w:rPr>
                <w:rFonts w:hint="eastAsia" w:asciiTheme="minorEastAsia" w:hAnsiTheme="minorEastAsia" w:eastAsiaTheme="minorEastAsia" w:cstheme="minorEastAsia"/>
                <w:sz w:val="28"/>
                <w:szCs w:val="28"/>
                <w:highlight w:val="none"/>
              </w:rPr>
            </w:pPr>
          </w:p>
          <w:p w14:paraId="6D419BC7">
            <w:pPr>
              <w:spacing w:line="256" w:lineRule="auto"/>
              <w:rPr>
                <w:rFonts w:hint="eastAsia" w:asciiTheme="minorEastAsia" w:hAnsiTheme="minorEastAsia" w:eastAsiaTheme="minorEastAsia" w:cstheme="minorEastAsia"/>
                <w:sz w:val="28"/>
                <w:szCs w:val="28"/>
                <w:highlight w:val="none"/>
              </w:rPr>
            </w:pPr>
          </w:p>
          <w:p w14:paraId="389A9B51">
            <w:pPr>
              <w:spacing w:line="256" w:lineRule="auto"/>
              <w:rPr>
                <w:rFonts w:hint="eastAsia" w:asciiTheme="minorEastAsia" w:hAnsiTheme="minorEastAsia" w:eastAsiaTheme="minorEastAsia" w:cstheme="minorEastAsia"/>
                <w:sz w:val="28"/>
                <w:szCs w:val="28"/>
                <w:highlight w:val="none"/>
              </w:rPr>
            </w:pPr>
          </w:p>
          <w:p w14:paraId="3D3A7491">
            <w:pPr>
              <w:spacing w:before="89" w:line="238" w:lineRule="auto"/>
              <w:ind w:left="404"/>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1"/>
                <w:sz w:val="28"/>
                <w:szCs w:val="28"/>
                <w:highlight w:val="none"/>
              </w:rPr>
              <w:t>25</w:t>
            </w:r>
          </w:p>
        </w:tc>
        <w:tc>
          <w:tcPr>
            <w:tcW w:w="7941" w:type="dxa"/>
            <w:vAlign w:val="top"/>
          </w:tcPr>
          <w:p w14:paraId="026F055D">
            <w:pPr>
              <w:pStyle w:val="15"/>
              <w:spacing w:before="190" w:line="420" w:lineRule="exact"/>
              <w:ind w:left="122"/>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5"/>
                <w:position w:val="2"/>
                <w:sz w:val="28"/>
                <w:szCs w:val="28"/>
                <w:highlight w:val="none"/>
              </w:rPr>
              <w:t>公厕内部设施设备管养要求：</w:t>
            </w:r>
          </w:p>
          <w:p w14:paraId="7D7A06F9">
            <w:pPr>
              <w:pStyle w:val="15"/>
              <w:spacing w:before="154" w:line="335" w:lineRule="auto"/>
              <w:ind w:left="94"/>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3"/>
                <w:sz w:val="28"/>
                <w:szCs w:val="28"/>
                <w:highlight w:val="none"/>
                <w:lang w:eastAsia="zh-CN"/>
              </w:rPr>
              <w:t>（</w:t>
            </w:r>
            <w:r>
              <w:rPr>
                <w:rFonts w:hint="eastAsia" w:asciiTheme="minorEastAsia" w:hAnsiTheme="minorEastAsia" w:eastAsiaTheme="minorEastAsia" w:cstheme="minorEastAsia"/>
                <w:spacing w:val="-3"/>
                <w:sz w:val="28"/>
                <w:szCs w:val="28"/>
                <w:highlight w:val="none"/>
                <w:lang w:val="en-US" w:eastAsia="zh-CN"/>
              </w:rPr>
              <w:t>1）</w:t>
            </w:r>
            <w:r>
              <w:rPr>
                <w:rFonts w:hint="eastAsia" w:asciiTheme="minorEastAsia" w:hAnsiTheme="minorEastAsia" w:eastAsiaTheme="minorEastAsia" w:cstheme="minorEastAsia"/>
                <w:spacing w:val="-9"/>
                <w:sz w:val="28"/>
                <w:szCs w:val="28"/>
                <w:highlight w:val="none"/>
              </w:rPr>
              <w:t>便器外侧无锈迹、无粪便、无污物；便器内</w:t>
            </w:r>
            <w:r>
              <w:rPr>
                <w:rFonts w:hint="eastAsia" w:asciiTheme="minorEastAsia" w:hAnsiTheme="minorEastAsia" w:eastAsiaTheme="minorEastAsia" w:cstheme="minorEastAsia"/>
                <w:spacing w:val="-10"/>
                <w:sz w:val="28"/>
                <w:szCs w:val="28"/>
                <w:highlight w:val="none"/>
              </w:rPr>
              <w:t>无积粪、</w:t>
            </w:r>
            <w:r>
              <w:rPr>
                <w:rFonts w:hint="eastAsia" w:asciiTheme="minorEastAsia" w:hAnsiTheme="minorEastAsia" w:eastAsiaTheme="minorEastAsia" w:cstheme="minorEastAsia"/>
                <w:spacing w:val="9"/>
                <w:sz w:val="28"/>
                <w:szCs w:val="28"/>
                <w:highlight w:val="none"/>
              </w:rPr>
              <w:t>无污垢，洁净见底，管道保持畅通</w:t>
            </w:r>
            <w:r>
              <w:rPr>
                <w:rFonts w:hint="eastAsia" w:asciiTheme="minorEastAsia" w:hAnsiTheme="minorEastAsia" w:eastAsiaTheme="minorEastAsia" w:cstheme="minorEastAsia"/>
                <w:spacing w:val="-27"/>
                <w:sz w:val="28"/>
                <w:szCs w:val="28"/>
                <w:highlight w:val="none"/>
              </w:rPr>
              <w:t>；</w:t>
            </w:r>
            <w:r>
              <w:rPr>
                <w:rFonts w:hint="eastAsia" w:asciiTheme="minorEastAsia" w:hAnsiTheme="minorEastAsia" w:eastAsiaTheme="minorEastAsia" w:cstheme="minorEastAsia"/>
                <w:spacing w:val="9"/>
                <w:sz w:val="28"/>
                <w:szCs w:val="28"/>
                <w:highlight w:val="none"/>
                <w:lang w:eastAsia="zh-CN"/>
              </w:rPr>
              <w:t>（</w:t>
            </w:r>
            <w:r>
              <w:rPr>
                <w:rFonts w:hint="eastAsia" w:asciiTheme="minorEastAsia" w:hAnsiTheme="minorEastAsia" w:eastAsiaTheme="minorEastAsia" w:cstheme="minorEastAsia"/>
                <w:spacing w:val="9"/>
                <w:sz w:val="28"/>
                <w:szCs w:val="28"/>
                <w:highlight w:val="none"/>
                <w:lang w:val="en-US" w:eastAsia="zh-CN"/>
              </w:rPr>
              <w:t>2）</w:t>
            </w:r>
            <w:r>
              <w:rPr>
                <w:rFonts w:hint="eastAsia" w:asciiTheme="minorEastAsia" w:hAnsiTheme="minorEastAsia" w:eastAsiaTheme="minorEastAsia" w:cstheme="minorEastAsia"/>
                <w:spacing w:val="9"/>
                <w:sz w:val="28"/>
                <w:szCs w:val="28"/>
                <w:highlight w:val="none"/>
              </w:rPr>
              <w:t>便池无锈迹、</w:t>
            </w:r>
            <w:r>
              <w:rPr>
                <w:rFonts w:hint="eastAsia" w:asciiTheme="minorEastAsia" w:hAnsiTheme="minorEastAsia" w:eastAsiaTheme="minorEastAsia" w:cstheme="minorEastAsia"/>
                <w:spacing w:val="2"/>
                <w:sz w:val="28"/>
                <w:szCs w:val="28"/>
                <w:highlight w:val="none"/>
              </w:rPr>
              <w:t>无尿垢、无污物，管道保持畅通</w:t>
            </w:r>
            <w:r>
              <w:rPr>
                <w:rFonts w:hint="eastAsia" w:asciiTheme="minorEastAsia" w:hAnsiTheme="minorEastAsia" w:eastAsiaTheme="minorEastAsia" w:cstheme="minorEastAsia"/>
                <w:spacing w:val="-79"/>
                <w:sz w:val="28"/>
                <w:szCs w:val="28"/>
                <w:highlight w:val="none"/>
              </w:rPr>
              <w:t>；</w:t>
            </w:r>
            <w:r>
              <w:rPr>
                <w:rFonts w:hint="eastAsia" w:asciiTheme="minorEastAsia" w:hAnsiTheme="minorEastAsia" w:eastAsiaTheme="minorEastAsia" w:cstheme="minorEastAsia"/>
                <w:spacing w:val="8"/>
                <w:sz w:val="28"/>
                <w:szCs w:val="28"/>
                <w:highlight w:val="none"/>
                <w:lang w:eastAsia="zh-CN"/>
              </w:rPr>
              <w:t>（</w:t>
            </w:r>
            <w:r>
              <w:rPr>
                <w:rFonts w:hint="eastAsia" w:asciiTheme="minorEastAsia" w:hAnsiTheme="minorEastAsia" w:eastAsiaTheme="minorEastAsia" w:cstheme="minorEastAsia"/>
                <w:spacing w:val="8"/>
                <w:sz w:val="28"/>
                <w:szCs w:val="28"/>
                <w:highlight w:val="none"/>
                <w:lang w:val="en-US" w:eastAsia="zh-CN"/>
              </w:rPr>
              <w:t>3）</w:t>
            </w:r>
            <w:r>
              <w:rPr>
                <w:rFonts w:hint="eastAsia" w:asciiTheme="minorEastAsia" w:hAnsiTheme="minorEastAsia" w:eastAsiaTheme="minorEastAsia" w:cstheme="minorEastAsia"/>
                <w:spacing w:val="2"/>
                <w:sz w:val="28"/>
                <w:szCs w:val="28"/>
                <w:highlight w:val="none"/>
              </w:rPr>
              <w:t>照明设备无污迹、</w:t>
            </w:r>
            <w:r>
              <w:rPr>
                <w:rFonts w:hint="eastAsia" w:asciiTheme="minorEastAsia" w:hAnsiTheme="minorEastAsia" w:eastAsiaTheme="minorEastAsia" w:cstheme="minorEastAsia"/>
                <w:spacing w:val="8"/>
                <w:sz w:val="28"/>
                <w:szCs w:val="28"/>
                <w:highlight w:val="none"/>
              </w:rPr>
              <w:t>无灰尘，开关无污迹</w:t>
            </w:r>
            <w:r>
              <w:rPr>
                <w:rFonts w:hint="eastAsia" w:asciiTheme="minorEastAsia" w:hAnsiTheme="minorEastAsia" w:eastAsiaTheme="minorEastAsia" w:cstheme="minorEastAsia"/>
                <w:spacing w:val="-55"/>
                <w:sz w:val="28"/>
                <w:szCs w:val="28"/>
                <w:highlight w:val="none"/>
              </w:rPr>
              <w:t>；</w:t>
            </w:r>
            <w:r>
              <w:rPr>
                <w:rFonts w:hint="eastAsia" w:asciiTheme="minorEastAsia" w:hAnsiTheme="minorEastAsia" w:eastAsiaTheme="minorEastAsia" w:cstheme="minorEastAsia"/>
                <w:spacing w:val="8"/>
                <w:sz w:val="28"/>
                <w:szCs w:val="28"/>
                <w:highlight w:val="none"/>
                <w:lang w:eastAsia="zh-CN"/>
              </w:rPr>
              <w:t>（</w:t>
            </w:r>
            <w:r>
              <w:rPr>
                <w:rFonts w:hint="eastAsia" w:asciiTheme="minorEastAsia" w:hAnsiTheme="minorEastAsia" w:eastAsiaTheme="minorEastAsia" w:cstheme="minorEastAsia"/>
                <w:spacing w:val="8"/>
                <w:sz w:val="28"/>
                <w:szCs w:val="28"/>
                <w:highlight w:val="none"/>
                <w:lang w:val="en-US" w:eastAsia="zh-CN"/>
              </w:rPr>
              <w:t>4）</w:t>
            </w:r>
            <w:r>
              <w:rPr>
                <w:rFonts w:hint="eastAsia" w:asciiTheme="minorEastAsia" w:hAnsiTheme="minorEastAsia" w:eastAsiaTheme="minorEastAsia" w:cstheme="minorEastAsia"/>
                <w:spacing w:val="8"/>
                <w:sz w:val="28"/>
                <w:szCs w:val="28"/>
                <w:highlight w:val="none"/>
              </w:rPr>
              <w:t>洗手台面、面盆和水池无污</w:t>
            </w:r>
            <w:r>
              <w:rPr>
                <w:rFonts w:hint="eastAsia" w:asciiTheme="minorEastAsia" w:hAnsiTheme="minorEastAsia" w:eastAsiaTheme="minorEastAsia" w:cstheme="minorEastAsia"/>
                <w:spacing w:val="5"/>
                <w:sz w:val="28"/>
                <w:szCs w:val="28"/>
                <w:highlight w:val="none"/>
              </w:rPr>
              <w:t>垢、无杂物；镜面无水痕、无污迹、无明显涂画痕迹；</w:t>
            </w:r>
            <w:r>
              <w:rPr>
                <w:rFonts w:hint="eastAsia" w:asciiTheme="minorEastAsia" w:hAnsiTheme="minorEastAsia" w:eastAsiaTheme="minorEastAsia" w:cstheme="minorEastAsia"/>
                <w:spacing w:val="2"/>
                <w:sz w:val="28"/>
                <w:szCs w:val="28"/>
                <w:highlight w:val="none"/>
              </w:rPr>
              <w:t xml:space="preserve"> </w:t>
            </w:r>
            <w:r>
              <w:rPr>
                <w:rFonts w:hint="eastAsia" w:asciiTheme="minorEastAsia" w:hAnsiTheme="minorEastAsia" w:eastAsiaTheme="minorEastAsia" w:cstheme="minorEastAsia"/>
                <w:spacing w:val="7"/>
                <w:sz w:val="28"/>
                <w:szCs w:val="28"/>
                <w:highlight w:val="none"/>
                <w:lang w:eastAsia="zh-CN"/>
              </w:rPr>
              <w:t>（</w:t>
            </w:r>
            <w:r>
              <w:rPr>
                <w:rFonts w:hint="eastAsia" w:asciiTheme="minorEastAsia" w:hAnsiTheme="minorEastAsia" w:eastAsiaTheme="minorEastAsia" w:cstheme="minorEastAsia"/>
                <w:spacing w:val="7"/>
                <w:sz w:val="28"/>
                <w:szCs w:val="28"/>
                <w:highlight w:val="none"/>
                <w:lang w:val="en-US" w:eastAsia="zh-CN"/>
              </w:rPr>
              <w:t>5）</w:t>
            </w:r>
            <w:r>
              <w:rPr>
                <w:rFonts w:hint="eastAsia" w:asciiTheme="minorEastAsia" w:hAnsiTheme="minorEastAsia" w:eastAsiaTheme="minorEastAsia" w:cstheme="minorEastAsia"/>
                <w:spacing w:val="3"/>
                <w:sz w:val="28"/>
                <w:szCs w:val="28"/>
                <w:highlight w:val="none"/>
              </w:rPr>
              <w:t>水龙头、皂液器等设备运行正常，表面洁</w:t>
            </w:r>
            <w:r>
              <w:rPr>
                <w:rFonts w:hint="eastAsia" w:asciiTheme="minorEastAsia" w:hAnsiTheme="minorEastAsia" w:eastAsiaTheme="minorEastAsia" w:cstheme="minorEastAsia"/>
                <w:spacing w:val="2"/>
                <w:sz w:val="28"/>
                <w:szCs w:val="28"/>
                <w:highlight w:val="none"/>
              </w:rPr>
              <w:t>净，无皂</w:t>
            </w:r>
            <w:r>
              <w:rPr>
                <w:rFonts w:hint="eastAsia" w:asciiTheme="minorEastAsia" w:hAnsiTheme="minorEastAsia" w:eastAsiaTheme="minorEastAsia" w:cstheme="minorEastAsia"/>
                <w:spacing w:val="11"/>
                <w:sz w:val="28"/>
                <w:szCs w:val="28"/>
                <w:highlight w:val="none"/>
              </w:rPr>
              <w:t>迹</w:t>
            </w:r>
            <w:r>
              <w:rPr>
                <w:rFonts w:hint="eastAsia" w:asciiTheme="minorEastAsia" w:hAnsiTheme="minorEastAsia" w:eastAsiaTheme="minorEastAsia" w:cstheme="minorEastAsia"/>
                <w:spacing w:val="-21"/>
                <w:sz w:val="28"/>
                <w:szCs w:val="28"/>
                <w:highlight w:val="none"/>
              </w:rPr>
              <w:t>；（</w:t>
            </w:r>
            <w:r>
              <w:rPr>
                <w:rFonts w:hint="eastAsia" w:asciiTheme="minorEastAsia" w:hAnsiTheme="minorEastAsia" w:eastAsiaTheme="minorEastAsia" w:cstheme="minorEastAsia"/>
                <w:spacing w:val="11"/>
                <w:sz w:val="28"/>
                <w:szCs w:val="28"/>
                <w:highlight w:val="none"/>
              </w:rPr>
              <w:t>6）除臭、通风设备运行良好，无污迹</w:t>
            </w:r>
            <w:r>
              <w:rPr>
                <w:rFonts w:hint="eastAsia" w:asciiTheme="minorEastAsia" w:hAnsiTheme="minorEastAsia" w:eastAsiaTheme="minorEastAsia" w:cstheme="minorEastAsia"/>
                <w:spacing w:val="-21"/>
                <w:sz w:val="28"/>
                <w:szCs w:val="28"/>
                <w:highlight w:val="none"/>
              </w:rPr>
              <w:t>；</w:t>
            </w:r>
            <w:r>
              <w:rPr>
                <w:rFonts w:hint="eastAsia" w:asciiTheme="minorEastAsia" w:hAnsiTheme="minorEastAsia" w:eastAsiaTheme="minorEastAsia" w:cstheme="minorEastAsia"/>
                <w:spacing w:val="7"/>
                <w:sz w:val="28"/>
                <w:szCs w:val="28"/>
                <w:highlight w:val="none"/>
                <w:lang w:eastAsia="zh-CN"/>
              </w:rPr>
              <w:t>（</w:t>
            </w:r>
            <w:r>
              <w:rPr>
                <w:rFonts w:hint="eastAsia" w:asciiTheme="minorEastAsia" w:hAnsiTheme="minorEastAsia" w:eastAsiaTheme="minorEastAsia" w:cstheme="minorEastAsia"/>
                <w:spacing w:val="7"/>
                <w:sz w:val="28"/>
                <w:szCs w:val="28"/>
                <w:highlight w:val="none"/>
                <w:lang w:val="en-US" w:eastAsia="zh-CN"/>
              </w:rPr>
              <w:t>7）</w:t>
            </w:r>
            <w:r>
              <w:rPr>
                <w:rFonts w:hint="eastAsia" w:asciiTheme="minorEastAsia" w:hAnsiTheme="minorEastAsia" w:eastAsiaTheme="minorEastAsia" w:cstheme="minorEastAsia"/>
                <w:spacing w:val="11"/>
                <w:sz w:val="28"/>
                <w:szCs w:val="28"/>
                <w:highlight w:val="none"/>
              </w:rPr>
              <w:t>隔</w:t>
            </w:r>
            <w:r>
              <w:rPr>
                <w:rFonts w:hint="eastAsia" w:asciiTheme="minorEastAsia" w:hAnsiTheme="minorEastAsia" w:eastAsiaTheme="minorEastAsia" w:cstheme="minorEastAsia"/>
                <w:spacing w:val="5"/>
                <w:sz w:val="28"/>
                <w:szCs w:val="28"/>
                <w:highlight w:val="none"/>
              </w:rPr>
              <w:t>位板干净整洁，无积灰、无污迹、无蛛网，无乱涂写；</w:t>
            </w:r>
            <w:r>
              <w:rPr>
                <w:rFonts w:hint="eastAsia" w:asciiTheme="minorEastAsia" w:hAnsiTheme="minorEastAsia" w:eastAsiaTheme="minorEastAsia" w:cstheme="minorEastAsia"/>
                <w:spacing w:val="8"/>
                <w:sz w:val="28"/>
                <w:szCs w:val="28"/>
                <w:highlight w:val="none"/>
                <w:lang w:eastAsia="zh-CN"/>
              </w:rPr>
              <w:t>（</w:t>
            </w:r>
            <w:r>
              <w:rPr>
                <w:rFonts w:hint="eastAsia" w:asciiTheme="minorEastAsia" w:hAnsiTheme="minorEastAsia" w:eastAsiaTheme="minorEastAsia" w:cstheme="minorEastAsia"/>
                <w:spacing w:val="8"/>
                <w:sz w:val="28"/>
                <w:szCs w:val="28"/>
                <w:highlight w:val="none"/>
                <w:lang w:val="en-US" w:eastAsia="zh-CN"/>
              </w:rPr>
              <w:t>8）</w:t>
            </w:r>
            <w:r>
              <w:rPr>
                <w:rFonts w:hint="eastAsia" w:asciiTheme="minorEastAsia" w:hAnsiTheme="minorEastAsia" w:eastAsiaTheme="minorEastAsia" w:cstheme="minorEastAsia"/>
                <w:spacing w:val="8"/>
                <w:sz w:val="28"/>
                <w:szCs w:val="28"/>
                <w:highlight w:val="none"/>
              </w:rPr>
              <w:t>垃圾分类容器应完好整洁，不满溢，无污迹</w:t>
            </w:r>
            <w:r>
              <w:rPr>
                <w:rFonts w:hint="eastAsia" w:asciiTheme="minorEastAsia" w:hAnsiTheme="minorEastAsia" w:eastAsiaTheme="minorEastAsia" w:cstheme="minorEastAsia"/>
                <w:spacing w:val="-51"/>
                <w:sz w:val="28"/>
                <w:szCs w:val="28"/>
                <w:highlight w:val="none"/>
              </w:rPr>
              <w:t>；</w:t>
            </w:r>
            <w:r>
              <w:rPr>
                <w:rFonts w:hint="eastAsia" w:asciiTheme="minorEastAsia" w:hAnsiTheme="minorEastAsia" w:eastAsiaTheme="minorEastAsia" w:cstheme="minorEastAsia"/>
                <w:spacing w:val="8"/>
                <w:sz w:val="28"/>
                <w:szCs w:val="28"/>
                <w:highlight w:val="none"/>
              </w:rPr>
              <w:t>（</w:t>
            </w:r>
            <w:r>
              <w:rPr>
                <w:rFonts w:hint="eastAsia" w:asciiTheme="minorEastAsia" w:hAnsiTheme="minorEastAsia" w:eastAsiaTheme="minorEastAsia" w:cstheme="minorEastAsia"/>
                <w:spacing w:val="8"/>
                <w:sz w:val="28"/>
                <w:szCs w:val="28"/>
                <w:highlight w:val="none"/>
                <w:lang w:val="en-US" w:eastAsia="zh-CN"/>
              </w:rPr>
              <w:t>9</w:t>
            </w:r>
            <w:r>
              <w:rPr>
                <w:rFonts w:hint="eastAsia" w:asciiTheme="minorEastAsia" w:hAnsiTheme="minorEastAsia" w:eastAsiaTheme="minorEastAsia" w:cstheme="minorEastAsia"/>
                <w:spacing w:val="8"/>
                <w:sz w:val="28"/>
                <w:szCs w:val="28"/>
                <w:highlight w:val="none"/>
              </w:rPr>
              <w:t>）</w:t>
            </w:r>
            <w:r>
              <w:rPr>
                <w:rFonts w:hint="eastAsia" w:asciiTheme="minorEastAsia" w:hAnsiTheme="minorEastAsia" w:eastAsiaTheme="minorEastAsia" w:cstheme="minorEastAsia"/>
                <w:spacing w:val="7"/>
                <w:sz w:val="28"/>
                <w:szCs w:val="28"/>
                <w:highlight w:val="none"/>
              </w:rPr>
              <w:t>化粪池定时清理，不满溢。洗刷池储水量不少于池容积</w:t>
            </w:r>
            <w:r>
              <w:rPr>
                <w:rFonts w:hint="eastAsia" w:asciiTheme="minorEastAsia" w:hAnsiTheme="minorEastAsia" w:eastAsiaTheme="minorEastAsia" w:cstheme="minorEastAsia"/>
                <w:spacing w:val="2"/>
                <w:sz w:val="28"/>
                <w:szCs w:val="28"/>
                <w:highlight w:val="none"/>
              </w:rPr>
              <w:t>的</w:t>
            </w:r>
            <w:r>
              <w:rPr>
                <w:rFonts w:hint="eastAsia" w:asciiTheme="minorEastAsia" w:hAnsiTheme="minorEastAsia" w:eastAsiaTheme="minorEastAsia" w:cstheme="minorEastAsia"/>
                <w:spacing w:val="-59"/>
                <w:sz w:val="28"/>
                <w:szCs w:val="28"/>
                <w:highlight w:val="none"/>
              </w:rPr>
              <w:t xml:space="preserve"> </w:t>
            </w:r>
            <w:r>
              <w:rPr>
                <w:rFonts w:hint="eastAsia" w:asciiTheme="minorEastAsia" w:hAnsiTheme="minorEastAsia" w:eastAsiaTheme="minorEastAsia" w:cstheme="minorEastAsia"/>
                <w:spacing w:val="2"/>
                <w:sz w:val="28"/>
                <w:szCs w:val="28"/>
                <w:highlight w:val="none"/>
              </w:rPr>
              <w:t>60%</w:t>
            </w:r>
            <w:r>
              <w:rPr>
                <w:rFonts w:hint="eastAsia" w:asciiTheme="minorEastAsia" w:hAnsiTheme="minorEastAsia" w:eastAsiaTheme="minorEastAsia" w:cstheme="minorEastAsia"/>
                <w:spacing w:val="-14"/>
                <w:sz w:val="28"/>
                <w:szCs w:val="28"/>
                <w:highlight w:val="none"/>
              </w:rPr>
              <w:t>；（</w:t>
            </w:r>
            <w:r>
              <w:rPr>
                <w:rFonts w:hint="eastAsia" w:asciiTheme="minorEastAsia" w:hAnsiTheme="minorEastAsia" w:eastAsiaTheme="minorEastAsia" w:cstheme="minorEastAsia"/>
                <w:spacing w:val="-77"/>
                <w:sz w:val="28"/>
                <w:szCs w:val="28"/>
                <w:highlight w:val="none"/>
              </w:rPr>
              <w:t xml:space="preserve"> </w:t>
            </w:r>
            <w:r>
              <w:rPr>
                <w:rFonts w:hint="eastAsia" w:asciiTheme="minorEastAsia" w:hAnsiTheme="minorEastAsia" w:eastAsiaTheme="minorEastAsia" w:cstheme="minorEastAsia"/>
                <w:spacing w:val="2"/>
                <w:sz w:val="28"/>
                <w:szCs w:val="28"/>
                <w:highlight w:val="none"/>
              </w:rPr>
              <w:t>10）取纸设备及时添加厕纸。</w:t>
            </w:r>
          </w:p>
        </w:tc>
      </w:tr>
      <w:tr w14:paraId="0F884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122" w:type="dxa"/>
            <w:vAlign w:val="top"/>
          </w:tcPr>
          <w:p w14:paraId="39A904CC">
            <w:pPr>
              <w:spacing w:before="227" w:line="194" w:lineRule="auto"/>
              <w:ind w:left="435"/>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四</w:t>
            </w:r>
          </w:p>
        </w:tc>
        <w:tc>
          <w:tcPr>
            <w:tcW w:w="7941" w:type="dxa"/>
            <w:vAlign w:val="top"/>
          </w:tcPr>
          <w:p w14:paraId="18E49784">
            <w:pPr>
              <w:spacing w:before="205" w:line="210" w:lineRule="auto"/>
              <w:ind w:left="112"/>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9"/>
                <w:sz w:val="28"/>
                <w:szCs w:val="28"/>
                <w:highlight w:val="none"/>
              </w:rPr>
              <w:t>应急保障工作考核要求</w:t>
            </w:r>
          </w:p>
        </w:tc>
      </w:tr>
      <w:tr w14:paraId="7192A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4" w:hRule="atLeast"/>
        </w:trPr>
        <w:tc>
          <w:tcPr>
            <w:tcW w:w="1122" w:type="dxa"/>
            <w:vAlign w:val="top"/>
          </w:tcPr>
          <w:p w14:paraId="22A681F1">
            <w:pPr>
              <w:spacing w:line="245" w:lineRule="auto"/>
              <w:rPr>
                <w:rFonts w:hint="eastAsia" w:asciiTheme="minorEastAsia" w:hAnsiTheme="minorEastAsia" w:eastAsiaTheme="minorEastAsia" w:cstheme="minorEastAsia"/>
                <w:sz w:val="28"/>
                <w:szCs w:val="28"/>
                <w:highlight w:val="none"/>
              </w:rPr>
            </w:pPr>
          </w:p>
          <w:p w14:paraId="6783046D">
            <w:pPr>
              <w:spacing w:line="245" w:lineRule="auto"/>
              <w:rPr>
                <w:rFonts w:hint="eastAsia" w:asciiTheme="minorEastAsia" w:hAnsiTheme="minorEastAsia" w:eastAsiaTheme="minorEastAsia" w:cstheme="minorEastAsia"/>
                <w:sz w:val="28"/>
                <w:szCs w:val="28"/>
                <w:highlight w:val="none"/>
              </w:rPr>
            </w:pPr>
          </w:p>
          <w:p w14:paraId="1960A61D">
            <w:pPr>
              <w:spacing w:line="245" w:lineRule="auto"/>
              <w:rPr>
                <w:rFonts w:hint="eastAsia" w:asciiTheme="minorEastAsia" w:hAnsiTheme="minorEastAsia" w:eastAsiaTheme="minorEastAsia" w:cstheme="minorEastAsia"/>
                <w:sz w:val="28"/>
                <w:szCs w:val="28"/>
                <w:highlight w:val="none"/>
              </w:rPr>
            </w:pPr>
          </w:p>
          <w:p w14:paraId="5509967F">
            <w:pPr>
              <w:spacing w:before="89" w:line="238" w:lineRule="auto"/>
              <w:ind w:left="404"/>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1"/>
                <w:sz w:val="28"/>
                <w:szCs w:val="28"/>
                <w:highlight w:val="none"/>
              </w:rPr>
              <w:t>26</w:t>
            </w:r>
          </w:p>
        </w:tc>
        <w:tc>
          <w:tcPr>
            <w:tcW w:w="7941" w:type="dxa"/>
            <w:vAlign w:val="top"/>
          </w:tcPr>
          <w:p w14:paraId="0C062AE1">
            <w:pPr>
              <w:pStyle w:val="15"/>
              <w:spacing w:before="197" w:line="305" w:lineRule="auto"/>
              <w:ind w:left="131" w:right="155" w:firstLine="27"/>
              <w:jc w:val="both"/>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7"/>
                <w:sz w:val="28"/>
                <w:szCs w:val="28"/>
                <w:highlight w:val="none"/>
              </w:rPr>
              <w:t>台风暴雨、雨雪冰冻、高温等恶劣天气做好环卫应急保</w:t>
            </w:r>
            <w:r>
              <w:rPr>
                <w:rFonts w:hint="eastAsia" w:asciiTheme="minorEastAsia" w:hAnsiTheme="minorEastAsia" w:eastAsiaTheme="minorEastAsia" w:cstheme="minorEastAsia"/>
                <w:spacing w:val="8"/>
                <w:sz w:val="28"/>
                <w:szCs w:val="28"/>
                <w:highlight w:val="none"/>
              </w:rPr>
              <w:t>障工作，高温、大气污染等特殊天气增加机械化作业频</w:t>
            </w:r>
            <w:r>
              <w:rPr>
                <w:rFonts w:hint="eastAsia" w:asciiTheme="minorEastAsia" w:hAnsiTheme="minorEastAsia" w:eastAsiaTheme="minorEastAsia" w:cstheme="minorEastAsia"/>
                <w:spacing w:val="-1"/>
                <w:sz w:val="28"/>
                <w:szCs w:val="28"/>
                <w:highlight w:val="none"/>
              </w:rPr>
              <w:t>次，及时处置</w:t>
            </w:r>
            <w:r>
              <w:rPr>
                <w:rFonts w:hint="eastAsia" w:asciiTheme="minorEastAsia" w:hAnsiTheme="minorEastAsia" w:eastAsiaTheme="minorEastAsia" w:cstheme="minorEastAsia"/>
                <w:spacing w:val="-26"/>
                <w:sz w:val="28"/>
                <w:szCs w:val="28"/>
                <w:highlight w:val="none"/>
              </w:rPr>
              <w:t xml:space="preserve"> </w:t>
            </w:r>
            <w:r>
              <w:rPr>
                <w:rFonts w:hint="eastAsia" w:asciiTheme="minorEastAsia" w:hAnsiTheme="minorEastAsia" w:eastAsiaTheme="minorEastAsia" w:cstheme="minorEastAsia"/>
                <w:spacing w:val="-1"/>
                <w:sz w:val="28"/>
                <w:szCs w:val="28"/>
                <w:highlight w:val="none"/>
              </w:rPr>
              <w:t>110 案件。</w:t>
            </w:r>
          </w:p>
        </w:tc>
      </w:tr>
      <w:tr w14:paraId="4A15D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1122" w:type="dxa"/>
            <w:vAlign w:val="top"/>
          </w:tcPr>
          <w:p w14:paraId="798423AF">
            <w:pPr>
              <w:spacing w:line="446" w:lineRule="auto"/>
              <w:rPr>
                <w:rFonts w:hint="eastAsia" w:asciiTheme="minorEastAsia" w:hAnsiTheme="minorEastAsia" w:eastAsiaTheme="minorEastAsia" w:cstheme="minorEastAsia"/>
                <w:sz w:val="28"/>
                <w:szCs w:val="28"/>
                <w:highlight w:val="none"/>
              </w:rPr>
            </w:pPr>
          </w:p>
          <w:p w14:paraId="794839DF">
            <w:pPr>
              <w:spacing w:before="89" w:line="238" w:lineRule="auto"/>
              <w:ind w:left="404"/>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1"/>
                <w:sz w:val="28"/>
                <w:szCs w:val="28"/>
                <w:highlight w:val="none"/>
              </w:rPr>
              <w:t>27</w:t>
            </w:r>
          </w:p>
        </w:tc>
        <w:tc>
          <w:tcPr>
            <w:tcW w:w="7941" w:type="dxa"/>
            <w:vAlign w:val="top"/>
          </w:tcPr>
          <w:p w14:paraId="7C221390">
            <w:pPr>
              <w:pStyle w:val="15"/>
              <w:spacing w:before="199" w:line="286" w:lineRule="auto"/>
              <w:ind w:left="117" w:right="155" w:firstLine="17"/>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8"/>
                <w:sz w:val="28"/>
                <w:szCs w:val="28"/>
                <w:highlight w:val="none"/>
              </w:rPr>
              <w:t>节假日、重大活动保障等加强环卫作业力量，确保环卫</w:t>
            </w:r>
            <w:r>
              <w:rPr>
                <w:rFonts w:hint="eastAsia" w:asciiTheme="minorEastAsia" w:hAnsiTheme="minorEastAsia" w:eastAsiaTheme="minorEastAsia" w:cstheme="minorEastAsia"/>
                <w:spacing w:val="2"/>
                <w:sz w:val="28"/>
                <w:szCs w:val="28"/>
                <w:highlight w:val="none"/>
              </w:rPr>
              <w:t>保洁服务质量。</w:t>
            </w:r>
          </w:p>
        </w:tc>
      </w:tr>
    </w:tbl>
    <w:p w14:paraId="0FD5B701">
      <w:pPr>
        <w:rPr>
          <w:rFonts w:hint="eastAsia" w:asciiTheme="minorEastAsia" w:hAnsiTheme="minorEastAsia" w:eastAsiaTheme="minorEastAsia" w:cstheme="minorEastAsia"/>
          <w:sz w:val="28"/>
          <w:szCs w:val="28"/>
          <w:highlight w:val="none"/>
        </w:rPr>
        <w:sectPr>
          <w:footerReference r:id="rId8" w:type="default"/>
          <w:pgSz w:w="11907" w:h="16839"/>
          <w:pgMar w:top="1431" w:right="1363" w:bottom="1108" w:left="1474" w:header="0" w:footer="776" w:gutter="0"/>
          <w:pgNumType w:fmt="decimal"/>
          <w:cols w:space="720" w:num="1"/>
        </w:sectPr>
      </w:pPr>
    </w:p>
    <w:p w14:paraId="4B17DF8C">
      <w:pPr>
        <w:spacing w:before="91"/>
        <w:rPr>
          <w:rFonts w:hint="eastAsia" w:asciiTheme="minorEastAsia" w:hAnsiTheme="minorEastAsia" w:eastAsiaTheme="minorEastAsia" w:cstheme="minorEastAsia"/>
          <w:sz w:val="28"/>
          <w:szCs w:val="28"/>
          <w:highlight w:val="none"/>
        </w:rPr>
      </w:pPr>
    </w:p>
    <w:tbl>
      <w:tblPr>
        <w:tblStyle w:val="14"/>
        <w:tblW w:w="90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2"/>
        <w:gridCol w:w="7941"/>
      </w:tblGrid>
      <w:tr w14:paraId="79CB4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1122" w:type="dxa"/>
            <w:vAlign w:val="top"/>
          </w:tcPr>
          <w:p w14:paraId="6FB310F2">
            <w:pPr>
              <w:spacing w:line="447" w:lineRule="auto"/>
              <w:rPr>
                <w:rFonts w:hint="eastAsia" w:asciiTheme="minorEastAsia" w:hAnsiTheme="minorEastAsia" w:eastAsiaTheme="minorEastAsia" w:cstheme="minorEastAsia"/>
                <w:sz w:val="28"/>
                <w:szCs w:val="28"/>
                <w:highlight w:val="none"/>
              </w:rPr>
            </w:pPr>
          </w:p>
          <w:p w14:paraId="0D730CE7">
            <w:pPr>
              <w:spacing w:before="89" w:line="238" w:lineRule="auto"/>
              <w:ind w:left="404"/>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1"/>
                <w:sz w:val="28"/>
                <w:szCs w:val="28"/>
                <w:highlight w:val="none"/>
              </w:rPr>
              <w:t>28</w:t>
            </w:r>
          </w:p>
        </w:tc>
        <w:tc>
          <w:tcPr>
            <w:tcW w:w="7941" w:type="dxa"/>
            <w:vAlign w:val="top"/>
          </w:tcPr>
          <w:p w14:paraId="4CFFEF1E">
            <w:pPr>
              <w:pStyle w:val="15"/>
              <w:spacing w:before="199" w:line="286" w:lineRule="auto"/>
              <w:ind w:left="121" w:right="155" w:hanging="2"/>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9"/>
                <w:sz w:val="28"/>
                <w:szCs w:val="28"/>
                <w:highlight w:val="none"/>
              </w:rPr>
              <w:t>及时处理反馈投诉案件，解决市民关注问题，不引发社</w:t>
            </w:r>
            <w:r>
              <w:rPr>
                <w:rFonts w:hint="eastAsia" w:asciiTheme="minorEastAsia" w:hAnsiTheme="minorEastAsia" w:eastAsiaTheme="minorEastAsia" w:cstheme="minorEastAsia"/>
                <w:spacing w:val="-4"/>
                <w:sz w:val="28"/>
                <w:szCs w:val="28"/>
                <w:highlight w:val="none"/>
              </w:rPr>
              <w:t>会舆情。</w:t>
            </w:r>
          </w:p>
        </w:tc>
      </w:tr>
      <w:tr w14:paraId="387ED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122" w:type="dxa"/>
            <w:vAlign w:val="top"/>
          </w:tcPr>
          <w:p w14:paraId="5EF778DF">
            <w:pPr>
              <w:spacing w:before="231" w:line="189" w:lineRule="auto"/>
              <w:ind w:left="414"/>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五</w:t>
            </w:r>
          </w:p>
        </w:tc>
        <w:tc>
          <w:tcPr>
            <w:tcW w:w="7941" w:type="dxa"/>
            <w:vAlign w:val="top"/>
          </w:tcPr>
          <w:p w14:paraId="299C48D6">
            <w:pPr>
              <w:spacing w:before="201" w:line="209" w:lineRule="auto"/>
              <w:ind w:left="124"/>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7"/>
                <w:sz w:val="28"/>
                <w:szCs w:val="28"/>
                <w:highlight w:val="none"/>
              </w:rPr>
              <w:t>安全生产工作要求</w:t>
            </w:r>
          </w:p>
        </w:tc>
      </w:tr>
      <w:tr w14:paraId="0D472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6" w:hRule="atLeast"/>
        </w:trPr>
        <w:tc>
          <w:tcPr>
            <w:tcW w:w="1122" w:type="dxa"/>
            <w:vAlign w:val="top"/>
          </w:tcPr>
          <w:p w14:paraId="76B1B4E4">
            <w:pPr>
              <w:spacing w:line="244" w:lineRule="auto"/>
              <w:rPr>
                <w:rFonts w:hint="eastAsia" w:asciiTheme="minorEastAsia" w:hAnsiTheme="minorEastAsia" w:eastAsiaTheme="minorEastAsia" w:cstheme="minorEastAsia"/>
                <w:sz w:val="28"/>
                <w:szCs w:val="28"/>
                <w:highlight w:val="none"/>
              </w:rPr>
            </w:pPr>
          </w:p>
          <w:p w14:paraId="398739D3">
            <w:pPr>
              <w:spacing w:line="244" w:lineRule="auto"/>
              <w:rPr>
                <w:rFonts w:hint="eastAsia" w:asciiTheme="minorEastAsia" w:hAnsiTheme="minorEastAsia" w:eastAsiaTheme="minorEastAsia" w:cstheme="minorEastAsia"/>
                <w:sz w:val="28"/>
                <w:szCs w:val="28"/>
                <w:highlight w:val="none"/>
              </w:rPr>
            </w:pPr>
          </w:p>
          <w:p w14:paraId="543BD45D">
            <w:pPr>
              <w:spacing w:line="244" w:lineRule="auto"/>
              <w:rPr>
                <w:rFonts w:hint="eastAsia" w:asciiTheme="minorEastAsia" w:hAnsiTheme="minorEastAsia" w:eastAsiaTheme="minorEastAsia" w:cstheme="minorEastAsia"/>
                <w:sz w:val="28"/>
                <w:szCs w:val="28"/>
                <w:highlight w:val="none"/>
              </w:rPr>
            </w:pPr>
          </w:p>
          <w:p w14:paraId="3BD3DC02">
            <w:pPr>
              <w:spacing w:before="89" w:line="238" w:lineRule="auto"/>
              <w:ind w:left="404"/>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1"/>
                <w:sz w:val="28"/>
                <w:szCs w:val="28"/>
                <w:highlight w:val="none"/>
              </w:rPr>
              <w:t>29</w:t>
            </w:r>
          </w:p>
        </w:tc>
        <w:tc>
          <w:tcPr>
            <w:tcW w:w="7941" w:type="dxa"/>
            <w:vAlign w:val="top"/>
          </w:tcPr>
          <w:p w14:paraId="63A74019">
            <w:pPr>
              <w:pStyle w:val="15"/>
              <w:spacing w:before="189" w:line="307" w:lineRule="auto"/>
              <w:ind w:left="126" w:right="155" w:hanging="6"/>
              <w:jc w:val="both"/>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9"/>
                <w:sz w:val="28"/>
                <w:szCs w:val="28"/>
                <w:highlight w:val="none"/>
              </w:rPr>
              <w:t>健全企业内部安全生产管理制度，严格落实环卫作业人员岗前培训、业务培训、安全生产专项培训以及</w:t>
            </w:r>
            <w:r>
              <w:rPr>
                <w:rFonts w:hint="eastAsia" w:asciiTheme="minorEastAsia" w:hAnsiTheme="minorEastAsia" w:eastAsiaTheme="minorEastAsia" w:cstheme="minorEastAsia"/>
                <w:spacing w:val="8"/>
                <w:sz w:val="28"/>
                <w:szCs w:val="28"/>
                <w:highlight w:val="none"/>
              </w:rPr>
              <w:t>每日班</w:t>
            </w:r>
            <w:r>
              <w:rPr>
                <w:rFonts w:hint="eastAsia" w:asciiTheme="minorEastAsia" w:hAnsiTheme="minorEastAsia" w:eastAsiaTheme="minorEastAsia" w:cstheme="minorEastAsia"/>
                <w:spacing w:val="1"/>
                <w:sz w:val="28"/>
                <w:szCs w:val="28"/>
                <w:highlight w:val="none"/>
              </w:rPr>
              <w:t>前安全作业提醒。</w:t>
            </w:r>
          </w:p>
        </w:tc>
      </w:tr>
      <w:tr w14:paraId="088B3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3" w:hRule="atLeast"/>
        </w:trPr>
        <w:tc>
          <w:tcPr>
            <w:tcW w:w="1122" w:type="dxa"/>
            <w:vAlign w:val="top"/>
          </w:tcPr>
          <w:p w14:paraId="56855CC0">
            <w:pPr>
              <w:spacing w:line="443" w:lineRule="auto"/>
              <w:rPr>
                <w:rFonts w:hint="eastAsia" w:asciiTheme="minorEastAsia" w:hAnsiTheme="minorEastAsia" w:eastAsiaTheme="minorEastAsia" w:cstheme="minorEastAsia"/>
                <w:sz w:val="28"/>
                <w:szCs w:val="28"/>
                <w:highlight w:val="none"/>
              </w:rPr>
            </w:pPr>
          </w:p>
          <w:p w14:paraId="4CC907CB">
            <w:pPr>
              <w:spacing w:before="89" w:line="238" w:lineRule="auto"/>
              <w:ind w:left="411"/>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1"/>
                <w:sz w:val="28"/>
                <w:szCs w:val="28"/>
                <w:highlight w:val="none"/>
              </w:rPr>
              <w:t>30</w:t>
            </w:r>
          </w:p>
        </w:tc>
        <w:tc>
          <w:tcPr>
            <w:tcW w:w="7941" w:type="dxa"/>
            <w:vAlign w:val="top"/>
          </w:tcPr>
          <w:p w14:paraId="0215F805">
            <w:pPr>
              <w:pStyle w:val="15"/>
              <w:spacing w:before="195" w:line="285" w:lineRule="auto"/>
              <w:ind w:left="125" w:right="155" w:firstLine="1"/>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9"/>
                <w:sz w:val="28"/>
                <w:szCs w:val="28"/>
                <w:highlight w:val="none"/>
              </w:rPr>
              <w:t>对各级监管部门安全生产检查反馈的问题隐患及</w:t>
            </w:r>
            <w:r>
              <w:rPr>
                <w:rFonts w:hint="eastAsia" w:asciiTheme="minorEastAsia" w:hAnsiTheme="minorEastAsia" w:eastAsiaTheme="minorEastAsia" w:cstheme="minorEastAsia"/>
                <w:spacing w:val="8"/>
                <w:sz w:val="28"/>
                <w:szCs w:val="28"/>
                <w:highlight w:val="none"/>
              </w:rPr>
              <w:t>时落实</w:t>
            </w:r>
            <w:r>
              <w:rPr>
                <w:rFonts w:hint="eastAsia" w:asciiTheme="minorEastAsia" w:hAnsiTheme="minorEastAsia" w:eastAsiaTheme="minorEastAsia" w:cstheme="minorEastAsia"/>
                <w:spacing w:val="-8"/>
                <w:sz w:val="28"/>
                <w:szCs w:val="28"/>
                <w:highlight w:val="none"/>
              </w:rPr>
              <w:t>整改。</w:t>
            </w:r>
          </w:p>
        </w:tc>
      </w:tr>
      <w:tr w14:paraId="03276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9" w:hRule="atLeast"/>
        </w:trPr>
        <w:tc>
          <w:tcPr>
            <w:tcW w:w="1122" w:type="dxa"/>
            <w:vAlign w:val="top"/>
          </w:tcPr>
          <w:p w14:paraId="56BF7F8D">
            <w:pPr>
              <w:spacing w:line="244" w:lineRule="auto"/>
              <w:rPr>
                <w:rFonts w:hint="eastAsia" w:asciiTheme="minorEastAsia" w:hAnsiTheme="minorEastAsia" w:eastAsiaTheme="minorEastAsia" w:cstheme="minorEastAsia"/>
                <w:sz w:val="28"/>
                <w:szCs w:val="28"/>
                <w:highlight w:val="none"/>
              </w:rPr>
            </w:pPr>
          </w:p>
          <w:p w14:paraId="57C365BD">
            <w:pPr>
              <w:spacing w:line="245" w:lineRule="auto"/>
              <w:rPr>
                <w:rFonts w:hint="eastAsia" w:asciiTheme="minorEastAsia" w:hAnsiTheme="minorEastAsia" w:eastAsiaTheme="minorEastAsia" w:cstheme="minorEastAsia"/>
                <w:sz w:val="28"/>
                <w:szCs w:val="28"/>
                <w:highlight w:val="none"/>
              </w:rPr>
            </w:pPr>
          </w:p>
          <w:p w14:paraId="1193547C">
            <w:pPr>
              <w:spacing w:line="245" w:lineRule="auto"/>
              <w:rPr>
                <w:rFonts w:hint="eastAsia" w:asciiTheme="minorEastAsia" w:hAnsiTheme="minorEastAsia" w:eastAsiaTheme="minorEastAsia" w:cstheme="minorEastAsia"/>
                <w:sz w:val="28"/>
                <w:szCs w:val="28"/>
                <w:highlight w:val="none"/>
              </w:rPr>
            </w:pPr>
          </w:p>
          <w:p w14:paraId="44BD5045">
            <w:pPr>
              <w:spacing w:before="89" w:line="238" w:lineRule="auto"/>
              <w:ind w:left="411"/>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1"/>
                <w:sz w:val="28"/>
                <w:szCs w:val="28"/>
                <w:highlight w:val="none"/>
              </w:rPr>
              <w:t>31</w:t>
            </w:r>
          </w:p>
        </w:tc>
        <w:tc>
          <w:tcPr>
            <w:tcW w:w="7941" w:type="dxa"/>
            <w:vAlign w:val="top"/>
          </w:tcPr>
          <w:p w14:paraId="09D723D1">
            <w:pPr>
              <w:pStyle w:val="15"/>
              <w:spacing w:before="192" w:line="306" w:lineRule="auto"/>
              <w:ind w:left="124" w:right="155" w:firstLine="3"/>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6"/>
                <w:sz w:val="28"/>
                <w:szCs w:val="28"/>
                <w:highlight w:val="none"/>
              </w:rPr>
              <w:t>开展安全生产自查，对自查发现的问题隐患进行整改；</w:t>
            </w:r>
            <w:r>
              <w:rPr>
                <w:rFonts w:hint="eastAsia" w:asciiTheme="minorEastAsia" w:hAnsiTheme="minorEastAsia" w:eastAsiaTheme="minorEastAsia" w:cstheme="minorEastAsia"/>
                <w:spacing w:val="9"/>
                <w:sz w:val="28"/>
                <w:szCs w:val="28"/>
                <w:highlight w:val="none"/>
              </w:rPr>
              <w:t>制定安全生产演练方案，开展安全生产演练，形成总结</w:t>
            </w:r>
            <w:r>
              <w:rPr>
                <w:rFonts w:hint="eastAsia" w:asciiTheme="minorEastAsia" w:hAnsiTheme="minorEastAsia" w:eastAsiaTheme="minorEastAsia" w:cstheme="minorEastAsia"/>
                <w:spacing w:val="-7"/>
                <w:sz w:val="28"/>
                <w:szCs w:val="28"/>
                <w:highlight w:val="none"/>
              </w:rPr>
              <w:t>材料。</w:t>
            </w:r>
          </w:p>
        </w:tc>
      </w:tr>
      <w:tr w14:paraId="71D22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1122" w:type="dxa"/>
            <w:vAlign w:val="top"/>
          </w:tcPr>
          <w:p w14:paraId="02CB1394">
            <w:pPr>
              <w:spacing w:line="447" w:lineRule="auto"/>
              <w:rPr>
                <w:rFonts w:hint="eastAsia" w:asciiTheme="minorEastAsia" w:hAnsiTheme="minorEastAsia" w:eastAsiaTheme="minorEastAsia" w:cstheme="minorEastAsia"/>
                <w:sz w:val="28"/>
                <w:szCs w:val="28"/>
                <w:highlight w:val="none"/>
              </w:rPr>
            </w:pPr>
          </w:p>
          <w:p w14:paraId="40F10AC7">
            <w:pPr>
              <w:spacing w:before="89" w:line="238" w:lineRule="auto"/>
              <w:ind w:left="411"/>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1"/>
                <w:sz w:val="28"/>
                <w:szCs w:val="28"/>
                <w:highlight w:val="none"/>
              </w:rPr>
              <w:t>32</w:t>
            </w:r>
          </w:p>
        </w:tc>
        <w:tc>
          <w:tcPr>
            <w:tcW w:w="7941" w:type="dxa"/>
            <w:vAlign w:val="top"/>
          </w:tcPr>
          <w:p w14:paraId="4937A3C3">
            <w:pPr>
              <w:pStyle w:val="15"/>
              <w:spacing w:before="199" w:line="286" w:lineRule="auto"/>
              <w:ind w:left="127" w:right="155" w:firstLine="3"/>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8"/>
                <w:sz w:val="28"/>
                <w:szCs w:val="28"/>
                <w:highlight w:val="none"/>
              </w:rPr>
              <w:t>不发生环卫人员、车辆重大安全事故。根据相关法律法规开展道路移动作业，做好安全防护措施。</w:t>
            </w:r>
          </w:p>
        </w:tc>
      </w:tr>
    </w:tbl>
    <w:p w14:paraId="7852CA14">
      <w:pPr>
        <w:rPr>
          <w:rFonts w:hint="default" w:asciiTheme="minorEastAsia" w:hAnsiTheme="minorEastAsia" w:eastAsiaTheme="minorEastAsia" w:cstheme="minorEastAsia"/>
          <w:sz w:val="28"/>
          <w:szCs w:val="28"/>
          <w:highlight w:val="none"/>
          <w:lang w:val="en-US" w:eastAsia="zh-CN"/>
        </w:rPr>
        <w:sectPr>
          <w:footerReference r:id="rId9" w:type="default"/>
          <w:pgSz w:w="11907" w:h="16839"/>
          <w:pgMar w:top="1431" w:right="1363" w:bottom="1108" w:left="1474" w:header="0" w:footer="775" w:gutter="0"/>
          <w:pgNumType w:fmt="decimal"/>
          <w:cols w:space="720" w:num="1"/>
        </w:sectPr>
      </w:pPr>
    </w:p>
    <w:p w14:paraId="7F7554FE">
      <w:pPr>
        <w:widowControl/>
        <w:shd w:val="clear" w:color="auto" w:fill="FFFFFF"/>
        <w:spacing w:line="360" w:lineRule="auto"/>
        <w:jc w:val="left"/>
        <w:rPr>
          <w:rFonts w:hint="eastAsia" w:ascii="宋体" w:hAnsi="宋体"/>
          <w:b/>
          <w:bCs/>
          <w:sz w:val="24"/>
          <w:highlight w:val="none"/>
          <w:lang w:val="en-US" w:eastAsia="zh-CN"/>
        </w:rPr>
      </w:pPr>
      <w:r>
        <w:rPr>
          <w:rFonts w:hint="eastAsia" w:ascii="宋体" w:hAnsi="宋体"/>
          <w:b/>
          <w:bCs/>
          <w:sz w:val="24"/>
          <w:highlight w:val="none"/>
          <w:lang w:val="en-US" w:eastAsia="zh-CN"/>
        </w:rPr>
        <w:t>十、考核标准：</w:t>
      </w:r>
    </w:p>
    <w:tbl>
      <w:tblPr>
        <w:tblStyle w:val="9"/>
        <w:tblW w:w="9362" w:type="dxa"/>
        <w:jc w:val="center"/>
        <w:tblLayout w:type="fixed"/>
        <w:tblCellMar>
          <w:top w:w="0" w:type="dxa"/>
          <w:left w:w="0" w:type="dxa"/>
          <w:bottom w:w="0" w:type="dxa"/>
          <w:right w:w="0" w:type="dxa"/>
        </w:tblCellMar>
      </w:tblPr>
      <w:tblGrid>
        <w:gridCol w:w="5452"/>
        <w:gridCol w:w="3910"/>
      </w:tblGrid>
      <w:tr w14:paraId="14E6833A">
        <w:tblPrEx>
          <w:tblCellMar>
            <w:top w:w="0" w:type="dxa"/>
            <w:left w:w="0" w:type="dxa"/>
            <w:bottom w:w="0" w:type="dxa"/>
            <w:right w:w="0" w:type="dxa"/>
          </w:tblCellMar>
        </w:tblPrEx>
        <w:trPr>
          <w:trHeight w:val="640" w:hRule="atLeast"/>
          <w:jc w:val="center"/>
        </w:trPr>
        <w:tc>
          <w:tcPr>
            <w:tcW w:w="9362" w:type="dxa"/>
            <w:gridSpan w:val="2"/>
            <w:tcBorders>
              <w:top w:val="nil"/>
              <w:left w:val="nil"/>
              <w:bottom w:val="single" w:color="000000" w:sz="4" w:space="0"/>
              <w:right w:val="nil"/>
            </w:tcBorders>
            <w:noWrap w:val="0"/>
            <w:tcMar>
              <w:top w:w="15" w:type="dxa"/>
              <w:left w:w="15" w:type="dxa"/>
              <w:right w:w="15" w:type="dxa"/>
            </w:tcMar>
            <w:vAlign w:val="center"/>
          </w:tcPr>
          <w:p w14:paraId="5E6311F6">
            <w:pPr>
              <w:widowControl/>
              <w:spacing w:line="580" w:lineRule="exact"/>
              <w:jc w:val="center"/>
              <w:textAlignment w:val="center"/>
              <w:rPr>
                <w:rFonts w:hint="eastAsia" w:ascii="宋体" w:hAnsi="宋体" w:eastAsia="宋体" w:cs="宋体"/>
                <w:sz w:val="24"/>
                <w:szCs w:val="24"/>
                <w:highlight w:val="none"/>
              </w:rPr>
            </w:pPr>
            <w:r>
              <w:rPr>
                <w:rFonts w:hint="eastAsia" w:ascii="宋体" w:hAnsi="宋体" w:eastAsia="宋体" w:cs="宋体"/>
                <w:sz w:val="36"/>
                <w:szCs w:val="36"/>
                <w:highlight w:val="none"/>
              </w:rPr>
              <w:t>无锡市环境卫生作业服务质量检查考核标准</w:t>
            </w:r>
          </w:p>
        </w:tc>
      </w:tr>
      <w:tr w14:paraId="38FCB91F">
        <w:tblPrEx>
          <w:tblCellMar>
            <w:top w:w="0" w:type="dxa"/>
            <w:left w:w="0" w:type="dxa"/>
            <w:bottom w:w="0" w:type="dxa"/>
            <w:right w:w="0" w:type="dxa"/>
          </w:tblCellMar>
        </w:tblPrEx>
        <w:trPr>
          <w:trHeight w:val="535" w:hRule="atLeast"/>
          <w:jc w:val="center"/>
        </w:trPr>
        <w:tc>
          <w:tcPr>
            <w:tcW w:w="5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97834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szCs w:val="24"/>
                <w:highlight w:val="none"/>
              </w:rPr>
            </w:pPr>
            <w:r>
              <w:rPr>
                <w:rFonts w:hint="eastAsia" w:ascii="宋体" w:hAnsi="宋体" w:eastAsia="宋体" w:cs="宋体"/>
                <w:b/>
                <w:kern w:val="0"/>
                <w:sz w:val="24"/>
                <w:szCs w:val="24"/>
                <w:highlight w:val="none"/>
              </w:rPr>
              <w:t>检     查     内    容</w:t>
            </w:r>
          </w:p>
        </w:tc>
        <w:tc>
          <w:tcPr>
            <w:tcW w:w="3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1DE1F0">
            <w:pPr>
              <w:widowControl/>
              <w:spacing w:line="580" w:lineRule="exact"/>
              <w:jc w:val="center"/>
              <w:textAlignment w:val="center"/>
              <w:rPr>
                <w:rFonts w:hint="eastAsia" w:ascii="宋体" w:hAnsi="宋体" w:eastAsia="宋体" w:cs="宋体"/>
                <w:b/>
                <w:sz w:val="24"/>
                <w:szCs w:val="24"/>
                <w:highlight w:val="none"/>
              </w:rPr>
            </w:pPr>
            <w:r>
              <w:rPr>
                <w:rFonts w:hint="eastAsia" w:ascii="宋体" w:hAnsi="宋体" w:eastAsia="宋体" w:cs="宋体"/>
                <w:b/>
                <w:kern w:val="0"/>
                <w:sz w:val="24"/>
                <w:szCs w:val="24"/>
                <w:highlight w:val="none"/>
              </w:rPr>
              <w:t>扣   分   标   准</w:t>
            </w:r>
          </w:p>
        </w:tc>
      </w:tr>
      <w:tr w14:paraId="2040A3EA">
        <w:tblPrEx>
          <w:tblCellMar>
            <w:top w:w="0" w:type="dxa"/>
            <w:left w:w="0" w:type="dxa"/>
            <w:bottom w:w="0" w:type="dxa"/>
            <w:right w:w="0" w:type="dxa"/>
          </w:tblCellMar>
        </w:tblPrEx>
        <w:trPr>
          <w:trHeight w:val="609" w:hRule="atLeast"/>
          <w:jc w:val="center"/>
        </w:trPr>
        <w:tc>
          <w:tcPr>
            <w:tcW w:w="93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3E41FB">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
                <w:sz w:val="24"/>
                <w:szCs w:val="24"/>
                <w:highlight w:val="none"/>
              </w:rPr>
            </w:pPr>
            <w:r>
              <w:rPr>
                <w:rFonts w:hint="eastAsia" w:ascii="宋体" w:hAnsi="宋体" w:eastAsia="宋体" w:cs="宋体"/>
                <w:sz w:val="24"/>
                <w:szCs w:val="24"/>
                <w:highlight w:val="none"/>
              </w:rPr>
              <w:t>一、道路清扫保洁考核要求</w:t>
            </w:r>
          </w:p>
        </w:tc>
      </w:tr>
      <w:tr w14:paraId="506E0640">
        <w:tblPrEx>
          <w:tblCellMar>
            <w:top w:w="0" w:type="dxa"/>
            <w:left w:w="0" w:type="dxa"/>
            <w:bottom w:w="0" w:type="dxa"/>
            <w:right w:w="0" w:type="dxa"/>
          </w:tblCellMar>
        </w:tblPrEx>
        <w:trPr>
          <w:trHeight w:val="561" w:hRule="atLeast"/>
          <w:jc w:val="center"/>
        </w:trPr>
        <w:tc>
          <w:tcPr>
            <w:tcW w:w="93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6EC9F1">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
                <w:sz w:val="24"/>
                <w:szCs w:val="24"/>
                <w:highlight w:val="none"/>
              </w:rPr>
            </w:pPr>
            <w:r>
              <w:rPr>
                <w:rFonts w:hint="eastAsia" w:ascii="宋体" w:hAnsi="宋体" w:eastAsia="宋体" w:cs="宋体"/>
                <w:sz w:val="24"/>
                <w:szCs w:val="24"/>
                <w:highlight w:val="none"/>
              </w:rPr>
              <w:t>（一）人工清扫保洁作业质量要求</w:t>
            </w:r>
          </w:p>
        </w:tc>
      </w:tr>
      <w:tr w14:paraId="2EB66FFA">
        <w:tblPrEx>
          <w:tblCellMar>
            <w:top w:w="0" w:type="dxa"/>
            <w:left w:w="0" w:type="dxa"/>
            <w:bottom w:w="0" w:type="dxa"/>
            <w:right w:w="0" w:type="dxa"/>
          </w:tblCellMar>
        </w:tblPrEx>
        <w:trPr>
          <w:trHeight w:val="4717" w:hRule="atLeast"/>
          <w:jc w:val="center"/>
        </w:trPr>
        <w:tc>
          <w:tcPr>
            <w:tcW w:w="5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391F4B">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1.作业时间：一级道路（A 类）清扫保洁时间：5:00-18:00，一级道路（B类）清扫保洁时间：6:00-18:00</w:t>
            </w:r>
            <w:r>
              <w:rPr>
                <w:rFonts w:hint="eastAsia" w:ascii="宋体" w:hAnsi="宋体" w:cs="宋体"/>
                <w:color w:val="000000"/>
                <w:kern w:val="0"/>
                <w:sz w:val="24"/>
                <w:szCs w:val="24"/>
                <w:highlight w:val="none"/>
                <w:lang w:val="en-US" w:eastAsia="zh-CN" w:bidi="ar"/>
              </w:rPr>
              <w:t>，</w:t>
            </w:r>
          </w:p>
          <w:p w14:paraId="2EF76A85">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二级道路清扫保洁时间：7:00-18:00， </w:t>
            </w:r>
          </w:p>
          <w:p w14:paraId="5BC723E1">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三级道路清扫保洁时间：7:00-18:00， </w:t>
            </w:r>
          </w:p>
          <w:p w14:paraId="2B603CBB">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四级道路清扫保洁时间：7:00-16:00， </w:t>
            </w:r>
          </w:p>
          <w:p w14:paraId="675A3106">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夜间清扫保洁作业时间：11 月至次年 4 月为18:00-21:00，5 月至 10 月18:00-22:00，重大活动及节假日延长 1 小时（具体以活动结束时间为准）</w:t>
            </w:r>
          </w:p>
        </w:tc>
        <w:tc>
          <w:tcPr>
            <w:tcW w:w="3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42C7B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未按照规定时间开展清扫保洁作业，扣 3 分。</w:t>
            </w:r>
          </w:p>
        </w:tc>
      </w:tr>
      <w:tr w14:paraId="6AD3279E">
        <w:tblPrEx>
          <w:tblCellMar>
            <w:top w:w="0" w:type="dxa"/>
            <w:left w:w="0" w:type="dxa"/>
            <w:bottom w:w="0" w:type="dxa"/>
            <w:right w:w="0" w:type="dxa"/>
          </w:tblCellMar>
        </w:tblPrEx>
        <w:trPr>
          <w:trHeight w:val="922" w:hRule="atLeast"/>
          <w:jc w:val="center"/>
        </w:trPr>
        <w:tc>
          <w:tcPr>
            <w:tcW w:w="5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48BCA9">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2.道路路面及侧石边脚清，无明显泥沙颗粒，无波浪形，无死角；人行道板无明显脏污、无杂草。作业范围内无白色垃圾和杂物</w:t>
            </w:r>
          </w:p>
          <w:p w14:paraId="6B2EE51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kern w:val="0"/>
                <w:sz w:val="24"/>
                <w:szCs w:val="24"/>
                <w:highlight w:val="none"/>
                <w:lang w:val="en-US" w:eastAsia="zh-CN" w:bidi="ar"/>
              </w:rPr>
            </w:pPr>
          </w:p>
        </w:tc>
        <w:tc>
          <w:tcPr>
            <w:tcW w:w="3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40E0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有边脚不清或明显沙粒每处扣 0.5 分，边脚毛、波浪形每处扣 0.5 分，死角每处扣 0.5 分；人行道板明显脏污扣每处扣 1 分，成片杂草每处扣 0.5 分。 </w:t>
            </w:r>
          </w:p>
          <w:p w14:paraId="32DA65D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双侧道路 500 米内存在 2-4 处垃圾杂物，扣 0.5 分；存在 5-9 处垃圾杂物，扣 1 分；存在 10 处及以上垃圾杂物，扣 2 分。 </w:t>
            </w:r>
          </w:p>
          <w:p w14:paraId="0EA504A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一级道路白色垃圾停留时间不超过15 分钟，二级道路白色垃圾停留时间不超过 20 分钟，三级道路白色垃圾停留时间不超过 25 分钟，四级道路白色垃圾停留时间不超过 60 分钟</w:t>
            </w:r>
            <w:r>
              <w:rPr>
                <w:rFonts w:hint="eastAsia" w:ascii="宋体" w:hAnsi="宋体" w:cs="宋体"/>
                <w:color w:val="000000"/>
                <w:kern w:val="0"/>
                <w:sz w:val="24"/>
                <w:szCs w:val="24"/>
                <w:highlight w:val="none"/>
                <w:lang w:val="en-US" w:eastAsia="zh-CN" w:bidi="ar"/>
              </w:rPr>
              <w:t>。</w:t>
            </w:r>
          </w:p>
        </w:tc>
      </w:tr>
      <w:tr w14:paraId="5F83204C">
        <w:tblPrEx>
          <w:tblCellMar>
            <w:top w:w="0" w:type="dxa"/>
            <w:left w:w="0" w:type="dxa"/>
            <w:bottom w:w="0" w:type="dxa"/>
            <w:right w:w="0" w:type="dxa"/>
          </w:tblCellMar>
        </w:tblPrEx>
        <w:trPr>
          <w:trHeight w:val="1276" w:hRule="atLeast"/>
          <w:jc w:val="center"/>
        </w:trPr>
        <w:tc>
          <w:tcPr>
            <w:tcW w:w="5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FE90AE">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3.电杆、树穴、隔离墩周围干净整洁，窨井盖不堵塞</w:t>
            </w:r>
          </w:p>
        </w:tc>
        <w:tc>
          <w:tcPr>
            <w:tcW w:w="3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275D2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kern w:val="0"/>
                <w:sz w:val="24"/>
                <w:szCs w:val="24"/>
                <w:highlight w:val="none"/>
                <w:lang w:val="en-US" w:eastAsia="zh-CN" w:bidi="ar"/>
              </w:rPr>
              <w:t>电杆、树穴、隔离墩周围不洁每处扣 1 分，窨井盖堵塞每处扣 0.5 分</w:t>
            </w:r>
          </w:p>
        </w:tc>
      </w:tr>
      <w:tr w14:paraId="259E7FF2">
        <w:tblPrEx>
          <w:tblCellMar>
            <w:top w:w="0" w:type="dxa"/>
            <w:left w:w="0" w:type="dxa"/>
            <w:bottom w:w="0" w:type="dxa"/>
            <w:right w:w="0" w:type="dxa"/>
          </w:tblCellMar>
        </w:tblPrEx>
        <w:trPr>
          <w:trHeight w:val="1559" w:hRule="atLeast"/>
          <w:jc w:val="center"/>
        </w:trPr>
        <w:tc>
          <w:tcPr>
            <w:tcW w:w="5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7A676">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kern w:val="0"/>
                <w:sz w:val="24"/>
                <w:szCs w:val="24"/>
                <w:highlight w:val="none"/>
                <w:lang w:val="en-US" w:eastAsia="zh-CN" w:bidi="ar"/>
              </w:rPr>
              <w:t>人行天桥清扫保洁及护栏清洗质量达标到位，步梯、桥面无垃圾杂物，无泥沙、污水、明显污渍，护栏内侧无积灰、明显污渍</w:t>
            </w:r>
          </w:p>
        </w:tc>
        <w:tc>
          <w:tcPr>
            <w:tcW w:w="3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F4431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kern w:val="0"/>
                <w:sz w:val="24"/>
                <w:szCs w:val="24"/>
                <w:highlight w:val="none"/>
                <w:lang w:val="en-US" w:eastAsia="zh-CN" w:bidi="ar"/>
              </w:rPr>
              <w:t>未按要求作业，每处扣 1 分</w:t>
            </w:r>
          </w:p>
        </w:tc>
      </w:tr>
      <w:tr w14:paraId="2B42D48B">
        <w:tblPrEx>
          <w:tblCellMar>
            <w:top w:w="0" w:type="dxa"/>
            <w:left w:w="0" w:type="dxa"/>
            <w:bottom w:w="0" w:type="dxa"/>
            <w:right w:w="0" w:type="dxa"/>
          </w:tblCellMar>
        </w:tblPrEx>
        <w:trPr>
          <w:trHeight w:val="1325" w:hRule="atLeast"/>
          <w:jc w:val="center"/>
        </w:trPr>
        <w:tc>
          <w:tcPr>
            <w:tcW w:w="5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19FD9F">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kern w:val="0"/>
                <w:sz w:val="24"/>
                <w:szCs w:val="24"/>
                <w:highlight w:val="none"/>
                <w:lang w:val="en-US" w:eastAsia="zh-CN" w:bidi="ar"/>
              </w:rPr>
              <w:t>5.绿化区域无明显积存落叶、无垃圾杂物</w:t>
            </w:r>
          </w:p>
        </w:tc>
        <w:tc>
          <w:tcPr>
            <w:tcW w:w="3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9B5EB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lang w:val="en-US" w:eastAsia="zh-CN" w:bidi="ar"/>
              </w:rPr>
              <w:t>绿化区域存在明显落叶或垃圾杂物，每处扣 1 分；</w:t>
            </w:r>
          </w:p>
        </w:tc>
      </w:tr>
      <w:tr w14:paraId="7FBD219D">
        <w:tblPrEx>
          <w:tblCellMar>
            <w:top w:w="0" w:type="dxa"/>
            <w:left w:w="0" w:type="dxa"/>
            <w:bottom w:w="0" w:type="dxa"/>
            <w:right w:w="0" w:type="dxa"/>
          </w:tblCellMar>
        </w:tblPrEx>
        <w:trPr>
          <w:trHeight w:val="2000" w:hRule="atLeast"/>
          <w:jc w:val="center"/>
        </w:trPr>
        <w:tc>
          <w:tcPr>
            <w:tcW w:w="5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39D3C9">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kern w:val="0"/>
                <w:sz w:val="24"/>
                <w:szCs w:val="24"/>
                <w:highlight w:val="none"/>
                <w:lang w:val="en-US" w:eastAsia="zh-CN" w:bidi="ar"/>
              </w:rPr>
              <w:t>6.交通护栏干净整洁，每旬擦洗一次，雨后即擦，无明显尘土积灰；底部无泥沙、垃圾杂物、杂草</w:t>
            </w:r>
          </w:p>
        </w:tc>
        <w:tc>
          <w:tcPr>
            <w:tcW w:w="3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AC452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交通护栏存在明显尘土积灰的路段，每处扣 1 分； </w:t>
            </w:r>
          </w:p>
          <w:p w14:paraId="167CA02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lang w:val="en-US" w:eastAsia="zh-CN" w:bidi="ar"/>
              </w:rPr>
              <w:t>底部存在泥沙、垃圾杂物、杂草的路段，每处扣</w:t>
            </w:r>
            <w:r>
              <w:rPr>
                <w:rFonts w:hint="eastAsia" w:ascii="宋体" w:hAnsi="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1分</w:t>
            </w:r>
          </w:p>
        </w:tc>
      </w:tr>
      <w:tr w14:paraId="06CA2AAC">
        <w:tblPrEx>
          <w:tblCellMar>
            <w:top w:w="0" w:type="dxa"/>
            <w:left w:w="0" w:type="dxa"/>
            <w:bottom w:w="0" w:type="dxa"/>
            <w:right w:w="0" w:type="dxa"/>
          </w:tblCellMar>
        </w:tblPrEx>
        <w:trPr>
          <w:trHeight w:val="3017" w:hRule="atLeast"/>
          <w:jc w:val="center"/>
        </w:trPr>
        <w:tc>
          <w:tcPr>
            <w:tcW w:w="5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81AC67">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kern w:val="0"/>
                <w:sz w:val="24"/>
                <w:szCs w:val="24"/>
                <w:highlight w:val="none"/>
                <w:lang w:val="en-US" w:eastAsia="zh-CN" w:bidi="ar"/>
              </w:rPr>
              <w:t>废物箱、健身器材等城市家居干净整洁，无明显污渍，无乱涂写、乱张贴小广告。废物箱无破损，垃圾分类名称标识准确、清晰。废物箱门关闭，内胆不得随意摆放道路两侧。废物箱垃圾不得满溢，周围地面无污渍或垃圾杂物</w:t>
            </w:r>
          </w:p>
        </w:tc>
        <w:tc>
          <w:tcPr>
            <w:tcW w:w="3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8AE76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lang w:val="en-US" w:eastAsia="zh-CN" w:bidi="ar"/>
              </w:rPr>
              <w:t>废物箱破损未及时上报责任单位扣 1 分，废物箱不洁、乱涂写乱张贴未清理，每项扣 0.5 分。废物箱门未关闭、内胆随意放置每项扣 0.5 分。垃圾满溢（超过投放口）扣 1 分，周围地面有污渍或垃圾杂物扣 1 分。</w:t>
            </w:r>
          </w:p>
        </w:tc>
      </w:tr>
      <w:tr w14:paraId="38BB5210">
        <w:tblPrEx>
          <w:tblCellMar>
            <w:top w:w="0" w:type="dxa"/>
            <w:left w:w="0" w:type="dxa"/>
            <w:bottom w:w="0" w:type="dxa"/>
            <w:right w:w="0" w:type="dxa"/>
          </w:tblCellMar>
        </w:tblPrEx>
        <w:trPr>
          <w:trHeight w:val="2113" w:hRule="atLeast"/>
          <w:jc w:val="center"/>
        </w:trPr>
        <w:tc>
          <w:tcPr>
            <w:tcW w:w="5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DAA008">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8、环卫保洁车车身两侧及车尾有完整反光标志（或加贴反光膜）和危险报警闪光灯，配备有反光标志的安全锥；车辆外观完好，干净整洁，无抛洒滴漏现象。</w:t>
            </w:r>
          </w:p>
        </w:tc>
        <w:tc>
          <w:tcPr>
            <w:tcW w:w="3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8576C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lang w:val="en-US" w:eastAsia="zh-CN" w:bidi="ar"/>
              </w:rPr>
              <w:t>车辆安全防护不符合要求，每车次扣 1 分；车辆脏污、破损，或存在抛洒滴漏现象，每车次扣 1 分；未配备安全锥，每车次扣 1 分</w:t>
            </w:r>
          </w:p>
        </w:tc>
      </w:tr>
      <w:tr w14:paraId="07D6FDEA">
        <w:tblPrEx>
          <w:tblCellMar>
            <w:top w:w="0" w:type="dxa"/>
            <w:left w:w="0" w:type="dxa"/>
            <w:bottom w:w="0" w:type="dxa"/>
            <w:right w:w="0" w:type="dxa"/>
          </w:tblCellMar>
        </w:tblPrEx>
        <w:trPr>
          <w:trHeight w:val="1325" w:hRule="atLeast"/>
          <w:jc w:val="center"/>
        </w:trPr>
        <w:tc>
          <w:tcPr>
            <w:tcW w:w="5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11AF62">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环卫人员作业时须统一穿着符合城市管理部门要求的工作服，且有明显所属地区和单位标志，工作服保持干净、整洁，夜间作业佩戴发光安全标志。工作时间不离岗、不串岗、不聊天，不做与工作无关的事情。</w:t>
            </w:r>
          </w:p>
        </w:tc>
        <w:tc>
          <w:tcPr>
            <w:tcW w:w="3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C69AF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未按规定着装，发现一次每人扣 0.5 分；工作时间离岗、串岗、聊天或做与工作无关的事情，发现一次每人扣 1 分</w:t>
            </w:r>
          </w:p>
        </w:tc>
      </w:tr>
      <w:tr w14:paraId="60AB1FC8">
        <w:tblPrEx>
          <w:tblCellMar>
            <w:top w:w="0" w:type="dxa"/>
            <w:left w:w="0" w:type="dxa"/>
            <w:bottom w:w="0" w:type="dxa"/>
            <w:right w:w="0" w:type="dxa"/>
          </w:tblCellMar>
        </w:tblPrEx>
        <w:trPr>
          <w:trHeight w:val="3313" w:hRule="atLeast"/>
          <w:jc w:val="center"/>
        </w:trPr>
        <w:tc>
          <w:tcPr>
            <w:tcW w:w="5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48672B">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清扫保洁范围内无归堆漏收垃圾。树枝落叶、清扫垃圾、边脚泥沙等不得扫入或倒入绿化带、河道、窨井、喇叭口内，不得进行焚烧。清扫保洁范围内无大件垃圾小型特种垃圾或砖块石块，大型无主垃圾及时清理、无堆积。</w:t>
            </w:r>
          </w:p>
        </w:tc>
        <w:tc>
          <w:tcPr>
            <w:tcW w:w="3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6FE86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lang w:val="en-US" w:eastAsia="zh-CN" w:bidi="ar"/>
              </w:rPr>
              <w:t>归堆漏收垃圾每处扣 1 分；其他上述行为，发现一次扣 3 分。大件垃圾、小型特种垃圾或砖块石块，发现一次扣 0.5 分；大型无主垃圾 48 小时内清理的不扣分，未及时清理每次扣 3 分</w:t>
            </w:r>
          </w:p>
        </w:tc>
      </w:tr>
      <w:tr w14:paraId="659B1961">
        <w:tblPrEx>
          <w:tblCellMar>
            <w:top w:w="0" w:type="dxa"/>
            <w:left w:w="0" w:type="dxa"/>
            <w:bottom w:w="0" w:type="dxa"/>
            <w:right w:w="0" w:type="dxa"/>
          </w:tblCellMar>
        </w:tblPrEx>
        <w:trPr>
          <w:trHeight w:val="775" w:hRule="atLeast"/>
          <w:jc w:val="center"/>
        </w:trPr>
        <w:tc>
          <w:tcPr>
            <w:tcW w:w="93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3D49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（二）机械化作业质量要求</w:t>
            </w:r>
          </w:p>
        </w:tc>
      </w:tr>
      <w:tr w14:paraId="3EB49F59">
        <w:tblPrEx>
          <w:tblCellMar>
            <w:top w:w="0" w:type="dxa"/>
            <w:left w:w="0" w:type="dxa"/>
            <w:bottom w:w="0" w:type="dxa"/>
            <w:right w:w="0" w:type="dxa"/>
          </w:tblCellMar>
        </w:tblPrEx>
        <w:trPr>
          <w:trHeight w:val="2604" w:hRule="atLeast"/>
          <w:jc w:val="center"/>
        </w:trPr>
        <w:tc>
          <w:tcPr>
            <w:tcW w:w="5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71F780">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1、道路冲洗做到边脚清，无泥沙，无明显尘土黄带，道路显本色；人行道及非机动车道清洗，做到标线清晰，无积尘泥沙、明显污渍。</w:t>
            </w:r>
          </w:p>
        </w:tc>
        <w:tc>
          <w:tcPr>
            <w:tcW w:w="3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5FC2C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lang w:val="en-US" w:eastAsia="zh-CN" w:bidi="ar"/>
              </w:rPr>
              <w:t>机动车道边脚不清、有泥沙每米扣 0.5 分，有明显尘土黄带每处扣 0.5 分；人行道及非机动车道标线不清晰每处扣 1 分，有明显积尘泥沙、明显污渍每处扣 1 分</w:t>
            </w:r>
          </w:p>
        </w:tc>
      </w:tr>
      <w:tr w14:paraId="72430829">
        <w:tblPrEx>
          <w:tblCellMar>
            <w:top w:w="0" w:type="dxa"/>
            <w:left w:w="0" w:type="dxa"/>
            <w:bottom w:w="0" w:type="dxa"/>
            <w:right w:w="0" w:type="dxa"/>
          </w:tblCellMar>
        </w:tblPrEx>
        <w:trPr>
          <w:trHeight w:val="1325" w:hRule="atLeast"/>
          <w:jc w:val="center"/>
        </w:trPr>
        <w:tc>
          <w:tcPr>
            <w:tcW w:w="5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F5A2A3">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2、道路交通护栏、隔离墩底面洁净，交通标线清晰。</w:t>
            </w:r>
          </w:p>
        </w:tc>
        <w:tc>
          <w:tcPr>
            <w:tcW w:w="3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B7750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lang w:val="en-US" w:eastAsia="zh-CN" w:bidi="ar"/>
              </w:rPr>
              <w:t>交通护栏底有明显尘土黄带每米扣 1 分，标线不清晰每米扣 1 分</w:t>
            </w:r>
          </w:p>
        </w:tc>
      </w:tr>
      <w:tr w14:paraId="294131AB">
        <w:tblPrEx>
          <w:tblCellMar>
            <w:top w:w="0" w:type="dxa"/>
            <w:left w:w="0" w:type="dxa"/>
            <w:bottom w:w="0" w:type="dxa"/>
            <w:right w:w="0" w:type="dxa"/>
          </w:tblCellMar>
        </w:tblPrEx>
        <w:trPr>
          <w:trHeight w:val="1728" w:hRule="atLeast"/>
          <w:jc w:val="center"/>
        </w:trPr>
        <w:tc>
          <w:tcPr>
            <w:tcW w:w="5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40590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3、机扫、洗扫作业时喷水湿扫，不扬尘，不漏土，不抛洒滴漏；冬季当日最高气温≤3℃时，洗扫、机扫模式改为干扫模式，作业时间不变。</w:t>
            </w:r>
          </w:p>
        </w:tc>
        <w:tc>
          <w:tcPr>
            <w:tcW w:w="3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7F94D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lang w:val="en-US" w:eastAsia="zh-CN" w:bidi="ar"/>
              </w:rPr>
              <w:t>机扫、洗扫作业抛洒滴漏，每次扣 1 分，非冬季低温天气发现干扫扬尘，每次扣 5 分</w:t>
            </w:r>
          </w:p>
        </w:tc>
      </w:tr>
      <w:tr w14:paraId="0222686C">
        <w:tblPrEx>
          <w:tblCellMar>
            <w:top w:w="0" w:type="dxa"/>
            <w:left w:w="0" w:type="dxa"/>
            <w:bottom w:w="0" w:type="dxa"/>
            <w:right w:w="0" w:type="dxa"/>
          </w:tblCellMar>
        </w:tblPrEx>
        <w:trPr>
          <w:trHeight w:val="1325" w:hRule="atLeast"/>
          <w:jc w:val="center"/>
        </w:trPr>
        <w:tc>
          <w:tcPr>
            <w:tcW w:w="5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002AE1">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4、车辆在指定地点倾倒垃圾、污水，不乱倒。</w:t>
            </w:r>
          </w:p>
        </w:tc>
        <w:tc>
          <w:tcPr>
            <w:tcW w:w="3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58FD3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lang w:val="en-US" w:eastAsia="zh-CN" w:bidi="ar"/>
              </w:rPr>
              <w:t>未按要求倾倒垃圾、污水，每次扣 5 分</w:t>
            </w:r>
          </w:p>
        </w:tc>
      </w:tr>
      <w:tr w14:paraId="32EEAF02">
        <w:tblPrEx>
          <w:tblCellMar>
            <w:top w:w="0" w:type="dxa"/>
            <w:left w:w="0" w:type="dxa"/>
            <w:bottom w:w="0" w:type="dxa"/>
            <w:right w:w="0" w:type="dxa"/>
          </w:tblCellMar>
        </w:tblPrEx>
        <w:trPr>
          <w:trHeight w:val="1836" w:hRule="atLeast"/>
          <w:jc w:val="center"/>
        </w:trPr>
        <w:tc>
          <w:tcPr>
            <w:tcW w:w="5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39D3B9">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5、车容车貌整洁，车辆性能完好。车身标识清晰规范，按规定定期喷涂，喷涂前向主管部门登记备案。</w:t>
            </w:r>
          </w:p>
        </w:tc>
        <w:tc>
          <w:tcPr>
            <w:tcW w:w="3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E9DE6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lang w:val="en-US" w:eastAsia="zh-CN" w:bidi="ar"/>
              </w:rPr>
              <w:t>上路车辆车容车貌不洁，每车次扣 2 分，性能不完好，每车次扣 3 分，未按规定定期喷涂，每车次扣5 分</w:t>
            </w:r>
          </w:p>
        </w:tc>
      </w:tr>
      <w:tr w14:paraId="06C11D0C">
        <w:tblPrEx>
          <w:tblCellMar>
            <w:top w:w="0" w:type="dxa"/>
            <w:left w:w="0" w:type="dxa"/>
            <w:bottom w:w="0" w:type="dxa"/>
            <w:right w:w="0" w:type="dxa"/>
          </w:tblCellMar>
        </w:tblPrEx>
        <w:trPr>
          <w:trHeight w:val="2236" w:hRule="atLeast"/>
          <w:jc w:val="center"/>
        </w:trPr>
        <w:tc>
          <w:tcPr>
            <w:tcW w:w="5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48E3D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6、机扫、洗扫、冲水文明作业，避让行人。作业时应开启警示灯，日间作业时打开警示音。</w:t>
            </w:r>
          </w:p>
        </w:tc>
        <w:tc>
          <w:tcPr>
            <w:tcW w:w="3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BB6EF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不文明作业每车次扣 1 分，见行人不避让每车次扣1 分；作业时未开启警示灯或日间作业时未打开警示音，发现一次扣 1 分。</w:t>
            </w:r>
          </w:p>
        </w:tc>
      </w:tr>
      <w:tr w14:paraId="5AA14243">
        <w:tblPrEx>
          <w:tblCellMar>
            <w:top w:w="0" w:type="dxa"/>
            <w:left w:w="0" w:type="dxa"/>
            <w:bottom w:w="0" w:type="dxa"/>
            <w:right w:w="0" w:type="dxa"/>
          </w:tblCellMar>
        </w:tblPrEx>
        <w:trPr>
          <w:trHeight w:val="770" w:hRule="atLeast"/>
          <w:jc w:val="center"/>
        </w:trPr>
        <w:tc>
          <w:tcPr>
            <w:tcW w:w="93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A36896">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二、机械化信息监管</w:t>
            </w:r>
            <w:r>
              <w:rPr>
                <w:rFonts w:hint="eastAsia" w:ascii="宋体" w:hAnsi="宋体" w:cs="宋体"/>
                <w:sz w:val="24"/>
                <w:szCs w:val="24"/>
                <w:highlight w:val="none"/>
                <w:lang w:val="en-US" w:eastAsia="zh-CN"/>
              </w:rPr>
              <w:t>考核要求</w:t>
            </w:r>
          </w:p>
        </w:tc>
      </w:tr>
      <w:tr w14:paraId="4849F65B">
        <w:tblPrEx>
          <w:tblCellMar>
            <w:top w:w="0" w:type="dxa"/>
            <w:left w:w="0" w:type="dxa"/>
            <w:bottom w:w="0" w:type="dxa"/>
            <w:right w:w="0" w:type="dxa"/>
          </w:tblCellMar>
        </w:tblPrEx>
        <w:trPr>
          <w:trHeight w:val="1700" w:hRule="atLeast"/>
          <w:jc w:val="center"/>
        </w:trPr>
        <w:tc>
          <w:tcPr>
            <w:tcW w:w="5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51EA40">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1、小型扫路车车辆</w:t>
            </w:r>
            <w:r>
              <w:rPr>
                <w:rFonts w:hint="eastAsia" w:ascii="宋体" w:hAnsi="宋体" w:cs="宋体"/>
                <w:color w:val="000000" w:themeColor="text1"/>
                <w:sz w:val="24"/>
                <w:szCs w:val="24"/>
                <w:highlight w:val="none"/>
                <w:lang w:val="en-US" w:eastAsia="zh-CN"/>
                <w14:textFill>
                  <w14:solidFill>
                    <w14:schemeClr w14:val="tx1"/>
                  </w14:solidFill>
                </w14:textFill>
              </w:rPr>
              <w:t>定位系统</w:t>
            </w:r>
            <w:r>
              <w:rPr>
                <w:rFonts w:hint="eastAsia" w:ascii="宋体" w:hAnsi="宋体" w:eastAsia="宋体" w:cs="宋体"/>
                <w:color w:val="000000" w:themeColor="text1"/>
                <w:sz w:val="24"/>
                <w:szCs w:val="24"/>
                <w:highlight w:val="none"/>
                <w:lang w:val="en-US" w:eastAsia="zh-CN"/>
                <w14:textFill>
                  <w14:solidFill>
                    <w14:schemeClr w14:val="tx1"/>
                  </w14:solidFill>
                </w14:textFill>
              </w:rPr>
              <w:t>装置完好，机扫、洗扫、冲水车辆</w:t>
            </w:r>
            <w:r>
              <w:rPr>
                <w:rFonts w:hint="eastAsia" w:ascii="宋体" w:hAnsi="宋体" w:cs="宋体"/>
                <w:color w:val="000000" w:themeColor="text1"/>
                <w:sz w:val="24"/>
                <w:szCs w:val="24"/>
                <w:highlight w:val="none"/>
                <w:lang w:val="en-US" w:eastAsia="zh-CN"/>
                <w14:textFill>
                  <w14:solidFill>
                    <w14:schemeClr w14:val="tx1"/>
                  </w14:solidFill>
                </w14:textFill>
              </w:rPr>
              <w:t>定位系统</w:t>
            </w:r>
            <w:r>
              <w:rPr>
                <w:rFonts w:hint="eastAsia" w:ascii="宋体" w:hAnsi="宋体" w:eastAsia="宋体" w:cs="宋体"/>
                <w:color w:val="000000" w:themeColor="text1"/>
                <w:sz w:val="24"/>
                <w:szCs w:val="24"/>
                <w:highlight w:val="none"/>
                <w:lang w:val="en-US" w:eastAsia="zh-CN"/>
                <w14:textFill>
                  <w14:solidFill>
                    <w14:schemeClr w14:val="tx1"/>
                  </w14:solidFill>
                </w14:textFill>
              </w:rPr>
              <w:t>及视频监控等装置完好，接入信息化平台，并运行正常。</w:t>
            </w:r>
          </w:p>
        </w:tc>
        <w:tc>
          <w:tcPr>
            <w:tcW w:w="3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7A835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lang w:val="en-US" w:eastAsia="zh-CN" w:bidi="ar"/>
              </w:rPr>
              <w:t>装置不完好或无法正常运行，每车次扣 1 分</w:t>
            </w:r>
          </w:p>
        </w:tc>
      </w:tr>
      <w:tr w14:paraId="0AC0B1B6">
        <w:tblPrEx>
          <w:tblCellMar>
            <w:top w:w="0" w:type="dxa"/>
            <w:left w:w="0" w:type="dxa"/>
            <w:bottom w:w="0" w:type="dxa"/>
            <w:right w:w="0" w:type="dxa"/>
          </w:tblCellMar>
        </w:tblPrEx>
        <w:trPr>
          <w:trHeight w:val="3204" w:hRule="atLeast"/>
          <w:jc w:val="center"/>
        </w:trPr>
        <w:tc>
          <w:tcPr>
            <w:tcW w:w="5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D7D32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机扫车、洗扫车在规定时间内开展机械化作业，每日上下午各作业一次，作业时避开早高峰和晚高峰时间段（小型扫路车参照执行），不丢扫、漏扫，不得无故未作业。不得未经审核擅自变更作业时间或方式。</w:t>
            </w:r>
          </w:p>
        </w:tc>
        <w:tc>
          <w:tcPr>
            <w:tcW w:w="3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FFF31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lang w:val="en-US" w:eastAsia="zh-CN" w:bidi="ar"/>
              </w:rPr>
              <w:t>未在规定时间内完成作业每车次扣 0.2 分，无故未作业每车次扣 0.2 分，单次作业丢扫、漏扫长度超过核定任务量 5%扣 0.1 分。未报备调整作业时间每车次扣0.1分，当日未作业或擅自变更作业时间、方式扣 2 分</w:t>
            </w:r>
          </w:p>
        </w:tc>
      </w:tr>
      <w:tr w14:paraId="5C8E22E1">
        <w:tblPrEx>
          <w:tblCellMar>
            <w:top w:w="0" w:type="dxa"/>
            <w:left w:w="0" w:type="dxa"/>
            <w:bottom w:w="0" w:type="dxa"/>
            <w:right w:w="0" w:type="dxa"/>
          </w:tblCellMar>
        </w:tblPrEx>
        <w:trPr>
          <w:trHeight w:val="438" w:hRule="atLeast"/>
          <w:jc w:val="center"/>
        </w:trPr>
        <w:tc>
          <w:tcPr>
            <w:tcW w:w="5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875FAB">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3.高压冲水作业时间：常温天气，白天作业时间 9:00-16:00，夜间作业时间22:00-次日凌晨 4:00，按照核定任务量及标准作业，定车定路段作业，不 </w:t>
            </w:r>
          </w:p>
          <w:p w14:paraId="0D441057">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kern w:val="0"/>
                <w:sz w:val="24"/>
                <w:szCs w:val="24"/>
                <w:highlight w:val="none"/>
                <w:lang w:val="en-US" w:eastAsia="zh-CN" w:bidi="ar"/>
              </w:rPr>
              <w:t>漏冲，冲水方式采用前喷+侧喷。作业时段内中雨及以上（以天气预报为依据）不得上路冲水；冬季当日最低气温≤3℃时，停止冲水作业；其他台风、汛期等特殊天气及时按照</w:t>
            </w:r>
            <w:r>
              <w:rPr>
                <w:rFonts w:hint="eastAsia" w:ascii="宋体" w:hAnsi="宋体" w:cs="宋体"/>
                <w:color w:val="000000"/>
                <w:kern w:val="0"/>
                <w:sz w:val="24"/>
                <w:szCs w:val="24"/>
                <w:highlight w:val="none"/>
                <w:lang w:val="en-US" w:eastAsia="zh-CN" w:bidi="ar"/>
              </w:rPr>
              <w:t>区级</w:t>
            </w:r>
            <w:r>
              <w:rPr>
                <w:rFonts w:hint="eastAsia" w:ascii="宋体" w:hAnsi="宋体" w:eastAsia="宋体" w:cs="宋体"/>
                <w:color w:val="000000"/>
                <w:kern w:val="0"/>
                <w:sz w:val="24"/>
                <w:szCs w:val="24"/>
                <w:highlight w:val="none"/>
                <w:lang w:val="en-US" w:eastAsia="zh-CN" w:bidi="ar"/>
              </w:rPr>
              <w:t>主管部门要求调整作业时间和作业模式；</w:t>
            </w:r>
          </w:p>
        </w:tc>
        <w:tc>
          <w:tcPr>
            <w:tcW w:w="3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303C2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lang w:val="en-US" w:eastAsia="zh-CN" w:bidi="ar"/>
              </w:rPr>
              <w:t>未在规定时间内完成作业每车次扣 0.2 分，无故未作业每车次扣 0.5 分，单次作业漏冲长度超过核定任务量 5%扣 0.1 分。雨天及其他特殊天气未及时调整作业每车次扣 3 分</w:t>
            </w:r>
          </w:p>
        </w:tc>
      </w:tr>
      <w:tr w14:paraId="54A171E0">
        <w:tblPrEx>
          <w:tblCellMar>
            <w:top w:w="0" w:type="dxa"/>
            <w:left w:w="0" w:type="dxa"/>
            <w:bottom w:w="0" w:type="dxa"/>
            <w:right w:w="0" w:type="dxa"/>
          </w:tblCellMar>
        </w:tblPrEx>
        <w:trPr>
          <w:trHeight w:val="1818" w:hRule="atLeast"/>
          <w:jc w:val="center"/>
        </w:trPr>
        <w:tc>
          <w:tcPr>
            <w:tcW w:w="5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22A16F">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kern w:val="0"/>
                <w:sz w:val="24"/>
                <w:szCs w:val="24"/>
                <w:highlight w:val="none"/>
                <w:lang w:val="en-US" w:eastAsia="zh-CN" w:bidi="ar"/>
              </w:rPr>
              <w:t>4.机械化车辆按规定速度作业，小型扫路车不超过 10 公里/小时，机扫车、洗扫车不超过 15 公里/小时，高压冲水车不超过 20 公里/小时</w:t>
            </w:r>
          </w:p>
        </w:tc>
        <w:tc>
          <w:tcPr>
            <w:tcW w:w="3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9BB83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lang w:val="en-US" w:eastAsia="zh-CN" w:bidi="ar"/>
              </w:rPr>
              <w:t>超过规定时速作业，每车次扣 0.1 分</w:t>
            </w:r>
          </w:p>
        </w:tc>
      </w:tr>
      <w:tr w14:paraId="61F647A8">
        <w:tblPrEx>
          <w:tblCellMar>
            <w:top w:w="0" w:type="dxa"/>
            <w:left w:w="0" w:type="dxa"/>
            <w:bottom w:w="0" w:type="dxa"/>
            <w:right w:w="0" w:type="dxa"/>
          </w:tblCellMar>
        </w:tblPrEx>
        <w:trPr>
          <w:trHeight w:val="730" w:hRule="atLeast"/>
          <w:jc w:val="center"/>
        </w:trPr>
        <w:tc>
          <w:tcPr>
            <w:tcW w:w="93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3745F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三、环卫公厕保洁考核要求</w:t>
            </w:r>
          </w:p>
        </w:tc>
      </w:tr>
      <w:tr w14:paraId="2B272638">
        <w:tblPrEx>
          <w:tblCellMar>
            <w:top w:w="0" w:type="dxa"/>
            <w:left w:w="0" w:type="dxa"/>
            <w:bottom w:w="0" w:type="dxa"/>
            <w:right w:w="0" w:type="dxa"/>
          </w:tblCellMar>
        </w:tblPrEx>
        <w:trPr>
          <w:trHeight w:val="4981" w:hRule="atLeast"/>
          <w:jc w:val="center"/>
        </w:trPr>
        <w:tc>
          <w:tcPr>
            <w:tcW w:w="5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6BE2AD">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1.公厕管理要求： </w:t>
            </w:r>
          </w:p>
          <w:p w14:paraId="77669C98">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kern w:val="0"/>
                <w:sz w:val="24"/>
                <w:szCs w:val="24"/>
                <w:highlight w:val="none"/>
                <w:lang w:val="en-US" w:eastAsia="zh-CN" w:bidi="ar"/>
              </w:rPr>
              <w:t>（1）专人保洁公厕开放时间为每日 6:00-22:00，节假日、重大活动延长至 23:00；巡回公厕、24 小时开放公厕全天候开放；（2）室内外不得堆放与公厕无关的物品，不得随意改变使用功能，挪作他用；（3）公厕免费对外开放，不得擅自收费和变相收费；（4）保洁员统一着环卫工作服，上岗时不得随意离岗和兼做其他事情；（5）专人保洁公厕开放时间内保洁员需全时段在岗，巡回保洁公厕每天上午、下午和夜晚各全面清洗打扫一次，其余时间段内巡回保洁</w:t>
            </w:r>
          </w:p>
        </w:tc>
        <w:tc>
          <w:tcPr>
            <w:tcW w:w="3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C04CA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lang w:val="en-US" w:eastAsia="zh-CN" w:bidi="ar"/>
              </w:rPr>
              <w:t>公厕管理不符合要求，每项扣 1 分。保洁员未统一着环卫工作服发现一次扣 1 分</w:t>
            </w:r>
          </w:p>
        </w:tc>
      </w:tr>
      <w:tr w14:paraId="01D72310">
        <w:tblPrEx>
          <w:tblCellMar>
            <w:top w:w="0" w:type="dxa"/>
            <w:left w:w="0" w:type="dxa"/>
            <w:bottom w:w="0" w:type="dxa"/>
            <w:right w:w="0" w:type="dxa"/>
          </w:tblCellMar>
        </w:tblPrEx>
        <w:trPr>
          <w:trHeight w:val="2087" w:hRule="atLeast"/>
          <w:jc w:val="center"/>
        </w:trPr>
        <w:tc>
          <w:tcPr>
            <w:tcW w:w="5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86510A">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2、按照《无锡市公共厕所建设与管理技术导则》规范设置管理制度牌，公厕导向标志、男女公厕标志、无障碍公厕标志等标识标志，各类标识标牌安全牢固、完好整洁，无破损、无残缺、无锈迹。</w:t>
            </w:r>
          </w:p>
        </w:tc>
        <w:tc>
          <w:tcPr>
            <w:tcW w:w="3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B281D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lang w:val="en-US" w:eastAsia="zh-CN" w:bidi="ar"/>
              </w:rPr>
              <w:t>各类标识标牌不洁，每项扣 0.5 分；破损未及时上报，每项扣 0.5 分</w:t>
            </w:r>
          </w:p>
        </w:tc>
      </w:tr>
      <w:tr w14:paraId="5812B725">
        <w:tblPrEx>
          <w:tblCellMar>
            <w:top w:w="0" w:type="dxa"/>
            <w:left w:w="0" w:type="dxa"/>
            <w:bottom w:w="0" w:type="dxa"/>
            <w:right w:w="0" w:type="dxa"/>
          </w:tblCellMar>
        </w:tblPrEx>
        <w:trPr>
          <w:trHeight w:val="3440" w:hRule="atLeast"/>
          <w:jc w:val="center"/>
        </w:trPr>
        <w:tc>
          <w:tcPr>
            <w:tcW w:w="5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C4B8E1">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3.公厕外围环卫保洁质量要求： </w:t>
            </w:r>
          </w:p>
          <w:p w14:paraId="38B19348">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kern w:val="0"/>
                <w:sz w:val="24"/>
                <w:szCs w:val="24"/>
                <w:highlight w:val="none"/>
                <w:lang w:val="en-US" w:eastAsia="zh-CN" w:bidi="ar"/>
              </w:rPr>
              <w:t>（1）市容环境卫生责任区范围内保持整洁、干净，无乱张贴、无乱涂写、无乱刻画、无乱吊挂、无乱堆放，无垃圾、无污水、无蚊蝇孳生地，无寄养动物；（2）坡道、台阶完好无破损、无障碍物、无杂物、无积水；外墙、屋顶保持整洁，无污迹、无广告、无涂鸦等</w:t>
            </w:r>
          </w:p>
        </w:tc>
        <w:tc>
          <w:tcPr>
            <w:tcW w:w="3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DB29D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lang w:val="en-US" w:eastAsia="zh-CN" w:bidi="ar"/>
              </w:rPr>
              <w:t>公厕外围环卫保洁质量不符合要求，每项扣 0.5 分</w:t>
            </w:r>
          </w:p>
        </w:tc>
      </w:tr>
      <w:tr w14:paraId="4D74F364">
        <w:tblPrEx>
          <w:tblCellMar>
            <w:top w:w="0" w:type="dxa"/>
            <w:left w:w="0" w:type="dxa"/>
            <w:bottom w:w="0" w:type="dxa"/>
            <w:right w:w="0" w:type="dxa"/>
          </w:tblCellMar>
        </w:tblPrEx>
        <w:trPr>
          <w:trHeight w:val="2549" w:hRule="atLeast"/>
          <w:jc w:val="center"/>
        </w:trPr>
        <w:tc>
          <w:tcPr>
            <w:tcW w:w="5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79498B">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4.公厕内部环卫保洁质量要求： </w:t>
            </w:r>
          </w:p>
          <w:p w14:paraId="612CE12F">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kern w:val="0"/>
                <w:sz w:val="24"/>
                <w:szCs w:val="24"/>
                <w:highlight w:val="none"/>
                <w:lang w:val="en-US" w:eastAsia="zh-CN" w:bidi="ar"/>
              </w:rPr>
              <w:t>（1）厕内环境整洁，专人保洁公厕无垃圾杂物，巡回保洁公厕零星垃圾杂物≤1 处；（2）专人保洁公厕无臭味，巡回保洁公厕无明显臭味；（3）大门内外及把手、内墙面、天花板、地面等无积灰、无锈迹、无积水、无杂物、无乱涂画，专人保洁公厕平、立面无污迹，巡回保洁公厕污迹≤2 处；（4）窗玻璃明亮，窗台、窗框等无积灰、无破损；（5）管理房（工具间）保持整洁，无异味；（6）消毒及时（消毒时间为每年 4 月至</w:t>
            </w:r>
            <w:r>
              <w:rPr>
                <w:rFonts w:hint="eastAsia" w:ascii="宋体" w:hAnsi="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11 月），无蛆、无蝇、无蛛网</w:t>
            </w:r>
          </w:p>
        </w:tc>
        <w:tc>
          <w:tcPr>
            <w:tcW w:w="3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347AF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lang w:val="en-US" w:eastAsia="zh-CN" w:bidi="ar"/>
              </w:rPr>
              <w:t>公厕内部环卫保洁质量不符合要求，每项扣 1 分</w:t>
            </w:r>
          </w:p>
        </w:tc>
      </w:tr>
      <w:tr w14:paraId="1F19373C">
        <w:tblPrEx>
          <w:tblCellMar>
            <w:top w:w="0" w:type="dxa"/>
            <w:left w:w="0" w:type="dxa"/>
            <w:bottom w:w="0" w:type="dxa"/>
            <w:right w:w="0" w:type="dxa"/>
          </w:tblCellMar>
        </w:tblPrEx>
        <w:trPr>
          <w:trHeight w:val="6225" w:hRule="atLeast"/>
          <w:jc w:val="center"/>
        </w:trPr>
        <w:tc>
          <w:tcPr>
            <w:tcW w:w="5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63BCF1">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5、公厕内部设施设备管养要求：</w:t>
            </w:r>
          </w:p>
          <w:p w14:paraId="4B1A9AC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便器外侧无锈迹、无粪便、无污物；便器内无积粪、无污垢，洁净见底，管道保持畅通；（2）便池无锈迹、无尿垢、无污物，管道保持畅通；（3）照明设备无污迹、无灰尘，开关无污迹；（4）洗手台面、面盆和水池无污垢、无杂物；镜面无水痕、无污迹、无明显涂画痕迹；（5）水龙头、皂液器等设备运行正常，表面洁净，无皂迹；（6）除臭、通风设备运行良好，无污迹；（7）隔位板干净整洁，无积灰、无污迹、无蛛网，无乱涂写；（8）垃圾分类容器应完好整洁，不满溢，无污迹；（9）化粪池定时清理，不满溢。洗刷池储水量不少于池容积的 60%；（10）取纸设备及时添加厕纸。</w:t>
            </w:r>
          </w:p>
        </w:tc>
        <w:tc>
          <w:tcPr>
            <w:tcW w:w="3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2550E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公厕内部设施设备保洁质量问题每项扣 1 分，未及时添加厕纸扣 1 分。 </w:t>
            </w:r>
          </w:p>
          <w:p w14:paraId="4BBE6B4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lang w:val="en-US" w:eastAsia="zh-CN" w:bidi="ar"/>
              </w:rPr>
              <w:t>专人保洁公厕设施设备破损扣 1 分，无法正常运转扣 2 分；巡回保洁公厕设施设备破损 2 处及以上扣</w:t>
            </w:r>
            <w:r>
              <w:rPr>
                <w:rFonts w:hint="eastAsia" w:ascii="宋体" w:hAnsi="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1 分，无法正常运转扣 1 分。设施设备问题 24 小时内维修或上报相关责任单位不扣分。化粪池外溢、洗刷池储水量不足，每项扣 2 分</w:t>
            </w:r>
          </w:p>
        </w:tc>
      </w:tr>
      <w:tr w14:paraId="300D2D14">
        <w:tblPrEx>
          <w:tblCellMar>
            <w:top w:w="0" w:type="dxa"/>
            <w:left w:w="0" w:type="dxa"/>
            <w:bottom w:w="0" w:type="dxa"/>
            <w:right w:w="0" w:type="dxa"/>
          </w:tblCellMar>
        </w:tblPrEx>
        <w:trPr>
          <w:trHeight w:val="671" w:hRule="atLeast"/>
          <w:jc w:val="center"/>
        </w:trPr>
        <w:tc>
          <w:tcPr>
            <w:tcW w:w="93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1F413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四、应急保障工作考核要求</w:t>
            </w:r>
          </w:p>
        </w:tc>
      </w:tr>
      <w:tr w14:paraId="42BC1C33">
        <w:tblPrEx>
          <w:tblCellMar>
            <w:top w:w="0" w:type="dxa"/>
            <w:left w:w="0" w:type="dxa"/>
            <w:bottom w:w="0" w:type="dxa"/>
            <w:right w:w="0" w:type="dxa"/>
          </w:tblCellMar>
        </w:tblPrEx>
        <w:trPr>
          <w:trHeight w:val="1550" w:hRule="atLeast"/>
          <w:jc w:val="center"/>
        </w:trPr>
        <w:tc>
          <w:tcPr>
            <w:tcW w:w="5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69179B">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1、台风暴雨、雨雪冰冻、高温等恶劣天气做好环卫应急保障工作，高温、大气污染等特殊天气增加机械化作业频次，及时处置 110 案件。</w:t>
            </w:r>
          </w:p>
        </w:tc>
        <w:tc>
          <w:tcPr>
            <w:tcW w:w="3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F29A4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lang w:val="en-US" w:eastAsia="zh-CN" w:bidi="ar"/>
              </w:rPr>
              <w:t>应急保障不到位视情况扣 1-3 分，未增加作业频次每次扣 1 分，110 案件未及时处置每件扣 1 分</w:t>
            </w:r>
          </w:p>
        </w:tc>
      </w:tr>
      <w:tr w14:paraId="64F3E376">
        <w:tblPrEx>
          <w:tblCellMar>
            <w:top w:w="0" w:type="dxa"/>
            <w:left w:w="0" w:type="dxa"/>
            <w:bottom w:w="0" w:type="dxa"/>
            <w:right w:w="0" w:type="dxa"/>
          </w:tblCellMar>
        </w:tblPrEx>
        <w:trPr>
          <w:trHeight w:val="1194" w:hRule="atLeast"/>
          <w:jc w:val="center"/>
        </w:trPr>
        <w:tc>
          <w:tcPr>
            <w:tcW w:w="5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E7C23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2、节假日、重大活动保障等加强环卫作业力量，确保环卫保洁服务质量。</w:t>
            </w:r>
          </w:p>
        </w:tc>
        <w:tc>
          <w:tcPr>
            <w:tcW w:w="3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9621C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lang w:val="en-US" w:eastAsia="zh-CN" w:bidi="ar"/>
              </w:rPr>
              <w:t>节假日或活动保障不到位视情况扣 1-3 分</w:t>
            </w:r>
          </w:p>
        </w:tc>
      </w:tr>
      <w:tr w14:paraId="4C4CD48A">
        <w:tblPrEx>
          <w:tblCellMar>
            <w:top w:w="0" w:type="dxa"/>
            <w:left w:w="0" w:type="dxa"/>
            <w:bottom w:w="0" w:type="dxa"/>
            <w:right w:w="0" w:type="dxa"/>
          </w:tblCellMar>
        </w:tblPrEx>
        <w:trPr>
          <w:trHeight w:val="1592" w:hRule="atLeast"/>
          <w:jc w:val="center"/>
        </w:trPr>
        <w:tc>
          <w:tcPr>
            <w:tcW w:w="5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11783">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3、及时处理反馈投诉案件，解决市民关注问题，不引发社会舆情。</w:t>
            </w:r>
          </w:p>
        </w:tc>
        <w:tc>
          <w:tcPr>
            <w:tcW w:w="3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67972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lang w:val="en-US" w:eastAsia="zh-CN" w:bidi="ar"/>
              </w:rPr>
              <w:t>处理反馈不及时每件扣 1 分；发生新闻媒体曝光或网络平台舆情，经核实确属作业单位责任的，每次扣 5 分</w:t>
            </w:r>
          </w:p>
        </w:tc>
      </w:tr>
      <w:tr w14:paraId="408FED07">
        <w:tblPrEx>
          <w:tblCellMar>
            <w:top w:w="0" w:type="dxa"/>
            <w:left w:w="0" w:type="dxa"/>
            <w:bottom w:w="0" w:type="dxa"/>
            <w:right w:w="0" w:type="dxa"/>
          </w:tblCellMar>
        </w:tblPrEx>
        <w:trPr>
          <w:trHeight w:val="709" w:hRule="atLeast"/>
          <w:jc w:val="center"/>
        </w:trPr>
        <w:tc>
          <w:tcPr>
            <w:tcW w:w="93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4966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五、安全生产工作考核要求</w:t>
            </w:r>
          </w:p>
        </w:tc>
      </w:tr>
      <w:tr w14:paraId="262C1F21">
        <w:tblPrEx>
          <w:tblCellMar>
            <w:top w:w="0" w:type="dxa"/>
            <w:left w:w="0" w:type="dxa"/>
            <w:bottom w:w="0" w:type="dxa"/>
            <w:right w:w="0" w:type="dxa"/>
          </w:tblCellMar>
        </w:tblPrEx>
        <w:trPr>
          <w:trHeight w:val="2314" w:hRule="atLeast"/>
          <w:jc w:val="center"/>
        </w:trPr>
        <w:tc>
          <w:tcPr>
            <w:tcW w:w="5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85F55E">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kern w:val="0"/>
                <w:sz w:val="24"/>
                <w:szCs w:val="24"/>
                <w:highlight w:val="none"/>
                <w:lang w:val="en-US" w:eastAsia="zh-CN" w:bidi="ar"/>
              </w:rPr>
              <w:t>1.健全企业内部安全生产管理制度，严格落实环卫作业人员岗前培训、业务培训、安全生产专项培训以及每日班前安全作业提醒，做好相应台账</w:t>
            </w:r>
          </w:p>
        </w:tc>
        <w:tc>
          <w:tcPr>
            <w:tcW w:w="3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1E1F4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lang w:val="en-US" w:eastAsia="zh-CN" w:bidi="ar"/>
              </w:rPr>
              <w:t>企业内部安全生产管理制度不完整扣 2 分，安全生产专项培训未开展每次扣 2 分，其余培训不到位或无台账每项扣 1 分</w:t>
            </w:r>
          </w:p>
        </w:tc>
      </w:tr>
      <w:tr w14:paraId="798FF3BB">
        <w:tblPrEx>
          <w:tblCellMar>
            <w:top w:w="0" w:type="dxa"/>
            <w:left w:w="0" w:type="dxa"/>
            <w:bottom w:w="0" w:type="dxa"/>
            <w:right w:w="0" w:type="dxa"/>
          </w:tblCellMar>
        </w:tblPrEx>
        <w:trPr>
          <w:trHeight w:val="1842" w:hRule="atLeast"/>
          <w:jc w:val="center"/>
        </w:trPr>
        <w:tc>
          <w:tcPr>
            <w:tcW w:w="5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E9E064">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kern w:val="0"/>
                <w:sz w:val="24"/>
                <w:szCs w:val="24"/>
                <w:highlight w:val="none"/>
                <w:lang w:val="en-US" w:eastAsia="zh-CN" w:bidi="ar"/>
              </w:rPr>
              <w:t>2.配合各级监管部门开展安全生产检查，对发现的问题隐患及时进行整改</w:t>
            </w:r>
          </w:p>
        </w:tc>
        <w:tc>
          <w:tcPr>
            <w:tcW w:w="3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9D0D4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lang w:val="en-US" w:eastAsia="zh-CN" w:bidi="ar"/>
              </w:rPr>
              <w:t>如有突出安全生产问题风险视情况扣 1-5分</w:t>
            </w:r>
            <w:r>
              <w:rPr>
                <w:rFonts w:hint="eastAsia" w:ascii="宋体" w:hAnsi="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对于检查发现的各类问题未在要求时限内整改完毕的每项扣 1分</w:t>
            </w:r>
          </w:p>
        </w:tc>
      </w:tr>
      <w:tr w14:paraId="3AA28534">
        <w:tblPrEx>
          <w:tblCellMar>
            <w:top w:w="0" w:type="dxa"/>
            <w:left w:w="0" w:type="dxa"/>
            <w:bottom w:w="0" w:type="dxa"/>
            <w:right w:w="0" w:type="dxa"/>
          </w:tblCellMar>
        </w:tblPrEx>
        <w:trPr>
          <w:trHeight w:val="1736" w:hRule="atLeast"/>
          <w:jc w:val="center"/>
        </w:trPr>
        <w:tc>
          <w:tcPr>
            <w:tcW w:w="5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67ABAB">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kern w:val="0"/>
                <w:sz w:val="24"/>
                <w:szCs w:val="24"/>
                <w:highlight w:val="none"/>
                <w:lang w:val="en-US" w:eastAsia="zh-CN" w:bidi="ar"/>
              </w:rPr>
              <w:t>3.对自查发现的问题隐患进行整改，做好相应台账；制定安全生产演练方案，开展安全生产演练，形成总结材料</w:t>
            </w:r>
          </w:p>
        </w:tc>
        <w:tc>
          <w:tcPr>
            <w:tcW w:w="3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BA61C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lang w:val="en-US" w:eastAsia="zh-CN" w:bidi="ar"/>
              </w:rPr>
              <w:t>未开展安全生产自查或无台账每项扣 1 分 ；未制定安全生产演练方案或未形成总结材料每项扣 1分；</w:t>
            </w:r>
          </w:p>
        </w:tc>
      </w:tr>
      <w:tr w14:paraId="15A4F258">
        <w:tblPrEx>
          <w:tblCellMar>
            <w:top w:w="0" w:type="dxa"/>
            <w:left w:w="0" w:type="dxa"/>
            <w:bottom w:w="0" w:type="dxa"/>
            <w:right w:w="0" w:type="dxa"/>
          </w:tblCellMar>
        </w:tblPrEx>
        <w:trPr>
          <w:trHeight w:val="6767" w:hRule="atLeast"/>
          <w:jc w:val="center"/>
        </w:trPr>
        <w:tc>
          <w:tcPr>
            <w:tcW w:w="5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A2A586">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4、不发生环卫人员、车辆重大安全事故。根据相关法律法规开展道路移动作业，做好安全防护措施。</w:t>
            </w:r>
          </w:p>
        </w:tc>
        <w:tc>
          <w:tcPr>
            <w:tcW w:w="3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4F4AC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lang w:val="en-US" w:eastAsia="zh-CN" w:bidi="ar"/>
              </w:rPr>
              <w:t>发生环卫作业道路交通亡人事故，确属作业单位责任的，根据事故责任认定扣 2-5 分（次责扣 2 分，同责扣 3 分，主责扣 4 分，全责扣 5 分。在事故责任认定书出具当月考核总分内直接扣除）；其他安全生产监管部门通报的涉及环卫作业安全生产问题，根据实际情况扣 1-5 分。安全防护措施不到位，扣 2 分。</w:t>
            </w:r>
          </w:p>
        </w:tc>
      </w:tr>
      <w:tr w14:paraId="07001877">
        <w:tblPrEx>
          <w:tblCellMar>
            <w:top w:w="0" w:type="dxa"/>
            <w:left w:w="0" w:type="dxa"/>
            <w:bottom w:w="0" w:type="dxa"/>
            <w:right w:w="0" w:type="dxa"/>
          </w:tblCellMar>
        </w:tblPrEx>
        <w:trPr>
          <w:trHeight w:val="723" w:hRule="atLeast"/>
          <w:jc w:val="center"/>
        </w:trPr>
        <w:tc>
          <w:tcPr>
            <w:tcW w:w="93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8102B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lang w:val="en-US" w:eastAsia="zh-CN" w:bidi="ar"/>
              </w:rPr>
              <w:t>六、劳动权益保障考核要求</w:t>
            </w:r>
          </w:p>
        </w:tc>
      </w:tr>
      <w:tr w14:paraId="406CB29D">
        <w:tblPrEx>
          <w:tblCellMar>
            <w:top w:w="0" w:type="dxa"/>
            <w:left w:w="0" w:type="dxa"/>
            <w:bottom w:w="0" w:type="dxa"/>
            <w:right w:w="0" w:type="dxa"/>
          </w:tblCellMar>
        </w:tblPrEx>
        <w:trPr>
          <w:trHeight w:val="1791" w:hRule="atLeast"/>
          <w:jc w:val="center"/>
        </w:trPr>
        <w:tc>
          <w:tcPr>
            <w:tcW w:w="5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E77360">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环卫企业准时、足额发放环卫工人工资，为环卫作业人员购买意外险和重疾险，每年定期体检</w:t>
            </w:r>
          </w:p>
        </w:tc>
        <w:tc>
          <w:tcPr>
            <w:tcW w:w="3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1FFEF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lang w:val="en-US" w:eastAsia="zh-CN" w:bidi="ar"/>
              </w:rPr>
              <w:t>如有未准时、足额发放环卫工人工资问题，视情况扣 1-5 分。截至每年年底，未全员购买保险或体检扣 3 分</w:t>
            </w:r>
          </w:p>
        </w:tc>
      </w:tr>
      <w:tr w14:paraId="6DD106BD">
        <w:tblPrEx>
          <w:tblCellMar>
            <w:top w:w="0" w:type="dxa"/>
            <w:left w:w="0" w:type="dxa"/>
            <w:bottom w:w="0" w:type="dxa"/>
            <w:right w:w="0" w:type="dxa"/>
          </w:tblCellMar>
        </w:tblPrEx>
        <w:trPr>
          <w:trHeight w:val="1777" w:hRule="atLeast"/>
          <w:jc w:val="center"/>
        </w:trPr>
        <w:tc>
          <w:tcPr>
            <w:tcW w:w="5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4C47C5">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环卫企业每年为环卫作业人员发放两次劳保用品，夏季需派发健康急救药包，包括人丹、速效救心丸、藿香正气水、腹泻药、创可贴、花露水等</w:t>
            </w:r>
          </w:p>
        </w:tc>
        <w:tc>
          <w:tcPr>
            <w:tcW w:w="3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E48FB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lang w:val="en-US" w:eastAsia="zh-CN" w:bidi="ar"/>
              </w:rPr>
              <w:t>未及时足量发放，每次扣 2 分</w:t>
            </w:r>
          </w:p>
        </w:tc>
      </w:tr>
      <w:tr w14:paraId="7825C7ED">
        <w:tblPrEx>
          <w:tblCellMar>
            <w:top w:w="0" w:type="dxa"/>
            <w:left w:w="0" w:type="dxa"/>
            <w:bottom w:w="0" w:type="dxa"/>
            <w:right w:w="0" w:type="dxa"/>
          </w:tblCellMar>
        </w:tblPrEx>
        <w:trPr>
          <w:trHeight w:val="1490" w:hRule="atLeast"/>
          <w:jc w:val="center"/>
        </w:trPr>
        <w:tc>
          <w:tcPr>
            <w:tcW w:w="54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5B027F">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环卫企业为环卫作业人员提供作业安全防范装备，包括发光背心、安全头盔（国标 3C 夏盔和冬半盔）</w:t>
            </w:r>
          </w:p>
        </w:tc>
        <w:tc>
          <w:tcPr>
            <w:tcW w:w="3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B89D7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lang w:val="en-US" w:eastAsia="zh-CN" w:bidi="ar"/>
              </w:rPr>
              <w:t>未按照季节提供装备或未足量发放，每项扣 3 分</w:t>
            </w:r>
          </w:p>
        </w:tc>
      </w:tr>
    </w:tbl>
    <w:p w14:paraId="747F91C6">
      <w:pPr>
        <w:pStyle w:val="5"/>
        <w:tabs>
          <w:tab w:val="clear" w:pos="1134"/>
        </w:tabs>
        <w:adjustRightInd w:val="0"/>
        <w:spacing w:line="360" w:lineRule="auto"/>
        <w:ind w:firstLine="562" w:firstLineChars="200"/>
        <w:rPr>
          <w:rFonts w:hint="eastAsia" w:ascii="宋体" w:hAnsi="宋体" w:eastAsia="宋体"/>
          <w:b/>
          <w:bCs/>
          <w:sz w:val="28"/>
          <w:szCs w:val="28"/>
          <w:highlight w:val="none"/>
        </w:rPr>
      </w:pPr>
      <w:r>
        <w:rPr>
          <w:rFonts w:hint="eastAsia" w:ascii="宋体" w:hAnsi="宋体" w:eastAsia="宋体"/>
          <w:b/>
          <w:bCs/>
          <w:sz w:val="28"/>
          <w:szCs w:val="28"/>
          <w:highlight w:val="none"/>
          <w:lang w:val="en-US" w:eastAsia="zh-CN"/>
        </w:rPr>
        <w:t>注：</w:t>
      </w:r>
      <w:r>
        <w:rPr>
          <w:rFonts w:hint="eastAsia" w:ascii="宋体" w:hAnsi="宋体" w:eastAsia="宋体"/>
          <w:b/>
          <w:bCs/>
          <w:sz w:val="28"/>
          <w:szCs w:val="28"/>
          <w:highlight w:val="none"/>
        </w:rPr>
        <w:t>各片区月度作业质量按百分制计，作业质量考核占 90%，机械化作业信息监管考核占 10%。月度作业经费根据当月考核得分进行核减，分档累进计算。</w:t>
      </w:r>
    </w:p>
    <w:p w14:paraId="27C714E1">
      <w:pPr>
        <w:pStyle w:val="5"/>
        <w:tabs>
          <w:tab w:val="clear" w:pos="1134"/>
        </w:tabs>
        <w:adjustRightInd w:val="0"/>
        <w:spacing w:line="360" w:lineRule="auto"/>
        <w:ind w:firstLine="562" w:firstLineChars="200"/>
        <w:rPr>
          <w:rFonts w:hint="eastAsia" w:ascii="宋体" w:hAnsi="宋体" w:eastAsia="宋体"/>
          <w:b/>
          <w:bCs/>
          <w:sz w:val="28"/>
          <w:szCs w:val="28"/>
          <w:highlight w:val="none"/>
        </w:rPr>
      </w:pPr>
      <w:r>
        <w:rPr>
          <w:rFonts w:hint="eastAsia" w:ascii="宋体" w:hAnsi="宋体" w:eastAsia="宋体"/>
          <w:b/>
          <w:bCs/>
          <w:sz w:val="28"/>
          <w:szCs w:val="28"/>
          <w:highlight w:val="none"/>
        </w:rPr>
        <w:t>第一档：月度考核总分≥95 分，不核减。</w:t>
      </w:r>
    </w:p>
    <w:p w14:paraId="6EBB93EB">
      <w:pPr>
        <w:pStyle w:val="5"/>
        <w:tabs>
          <w:tab w:val="clear" w:pos="1134"/>
        </w:tabs>
        <w:adjustRightInd w:val="0"/>
        <w:spacing w:line="360" w:lineRule="auto"/>
        <w:ind w:firstLine="562" w:firstLineChars="200"/>
        <w:rPr>
          <w:rFonts w:hint="eastAsia" w:ascii="宋体" w:hAnsi="宋体" w:eastAsia="宋体"/>
          <w:b/>
          <w:bCs/>
          <w:sz w:val="28"/>
          <w:szCs w:val="28"/>
          <w:highlight w:val="none"/>
        </w:rPr>
      </w:pPr>
      <w:r>
        <w:rPr>
          <w:rFonts w:hint="eastAsia" w:ascii="宋体" w:hAnsi="宋体" w:eastAsia="宋体"/>
          <w:b/>
          <w:bCs/>
          <w:sz w:val="28"/>
          <w:szCs w:val="28"/>
          <w:highlight w:val="none"/>
        </w:rPr>
        <w:t>第二档：95 分＞月度考核总分≥90 分，每扣 1 分，核减当月</w:t>
      </w:r>
    </w:p>
    <w:p w14:paraId="064F1FA4">
      <w:pPr>
        <w:pStyle w:val="5"/>
        <w:tabs>
          <w:tab w:val="clear" w:pos="1134"/>
        </w:tabs>
        <w:adjustRightInd w:val="0"/>
        <w:spacing w:line="360" w:lineRule="auto"/>
        <w:ind w:firstLine="562" w:firstLineChars="200"/>
        <w:rPr>
          <w:rFonts w:hint="eastAsia" w:ascii="宋体" w:hAnsi="宋体" w:eastAsia="宋体"/>
          <w:b/>
          <w:bCs/>
          <w:sz w:val="28"/>
          <w:szCs w:val="28"/>
          <w:highlight w:val="none"/>
        </w:rPr>
      </w:pPr>
      <w:r>
        <w:rPr>
          <w:rFonts w:hint="eastAsia" w:ascii="宋体" w:hAnsi="宋体" w:eastAsia="宋体"/>
          <w:b/>
          <w:bCs/>
          <w:sz w:val="28"/>
          <w:szCs w:val="28"/>
          <w:highlight w:val="none"/>
        </w:rPr>
        <w:t>作业经费的 0.75%。</w:t>
      </w:r>
    </w:p>
    <w:p w14:paraId="1FC5670F">
      <w:pPr>
        <w:pStyle w:val="5"/>
        <w:tabs>
          <w:tab w:val="clear" w:pos="1134"/>
        </w:tabs>
        <w:adjustRightInd w:val="0"/>
        <w:spacing w:line="360" w:lineRule="auto"/>
        <w:ind w:firstLine="562" w:firstLineChars="200"/>
        <w:rPr>
          <w:rFonts w:hint="eastAsia" w:ascii="宋体" w:hAnsi="宋体" w:eastAsia="宋体"/>
          <w:b/>
          <w:bCs/>
          <w:sz w:val="28"/>
          <w:szCs w:val="28"/>
          <w:highlight w:val="none"/>
        </w:rPr>
      </w:pPr>
      <w:r>
        <w:rPr>
          <w:rFonts w:hint="eastAsia" w:ascii="宋体" w:hAnsi="宋体" w:eastAsia="宋体"/>
          <w:b/>
          <w:bCs/>
          <w:sz w:val="28"/>
          <w:szCs w:val="28"/>
          <w:highlight w:val="none"/>
        </w:rPr>
        <w:t>第三档：90 分＞月度考核总分≥85 分，每扣 1 分，核减当月</w:t>
      </w:r>
    </w:p>
    <w:p w14:paraId="2B5A56C4">
      <w:pPr>
        <w:pStyle w:val="5"/>
        <w:tabs>
          <w:tab w:val="clear" w:pos="1134"/>
        </w:tabs>
        <w:adjustRightInd w:val="0"/>
        <w:spacing w:line="360" w:lineRule="auto"/>
        <w:ind w:firstLine="562" w:firstLineChars="200"/>
        <w:rPr>
          <w:rFonts w:hint="eastAsia" w:ascii="宋体" w:hAnsi="宋体" w:eastAsia="宋体"/>
          <w:b/>
          <w:bCs/>
          <w:sz w:val="28"/>
          <w:szCs w:val="28"/>
          <w:highlight w:val="none"/>
        </w:rPr>
      </w:pPr>
      <w:r>
        <w:rPr>
          <w:rFonts w:hint="eastAsia" w:ascii="宋体" w:hAnsi="宋体" w:eastAsia="宋体"/>
          <w:b/>
          <w:bCs/>
          <w:sz w:val="28"/>
          <w:szCs w:val="28"/>
          <w:highlight w:val="none"/>
        </w:rPr>
        <w:t>作业经费的 1%。</w:t>
      </w:r>
    </w:p>
    <w:p w14:paraId="73129532">
      <w:pPr>
        <w:pStyle w:val="5"/>
        <w:tabs>
          <w:tab w:val="clear" w:pos="1134"/>
        </w:tabs>
        <w:adjustRightInd w:val="0"/>
        <w:spacing w:line="360" w:lineRule="auto"/>
        <w:ind w:firstLine="562" w:firstLineChars="200"/>
        <w:rPr>
          <w:rFonts w:hint="eastAsia" w:ascii="宋体" w:hAnsi="宋体" w:eastAsia="宋体"/>
          <w:b/>
          <w:bCs/>
          <w:sz w:val="28"/>
          <w:szCs w:val="28"/>
          <w:highlight w:val="none"/>
        </w:rPr>
      </w:pPr>
      <w:r>
        <w:rPr>
          <w:rFonts w:hint="eastAsia" w:ascii="宋体" w:hAnsi="宋体" w:eastAsia="宋体"/>
          <w:b/>
          <w:bCs/>
          <w:sz w:val="28"/>
          <w:szCs w:val="28"/>
          <w:highlight w:val="none"/>
        </w:rPr>
        <w:t>第四档：85 分＞月度考核总分≥80 分，每扣 1 分，核减当月</w:t>
      </w:r>
    </w:p>
    <w:p w14:paraId="559777AC">
      <w:pPr>
        <w:pStyle w:val="5"/>
        <w:tabs>
          <w:tab w:val="clear" w:pos="1134"/>
        </w:tabs>
        <w:adjustRightInd w:val="0"/>
        <w:spacing w:line="360" w:lineRule="auto"/>
        <w:ind w:firstLine="562" w:firstLineChars="200"/>
        <w:rPr>
          <w:rFonts w:hint="eastAsia" w:ascii="宋体" w:hAnsi="宋体" w:eastAsia="宋体"/>
          <w:b/>
          <w:bCs/>
          <w:sz w:val="28"/>
          <w:szCs w:val="28"/>
          <w:highlight w:val="none"/>
        </w:rPr>
      </w:pPr>
      <w:r>
        <w:rPr>
          <w:rFonts w:hint="eastAsia" w:ascii="宋体" w:hAnsi="宋体" w:eastAsia="宋体"/>
          <w:b/>
          <w:bCs/>
          <w:sz w:val="28"/>
          <w:szCs w:val="28"/>
          <w:highlight w:val="none"/>
        </w:rPr>
        <w:t>作业经费的 1.25%。</w:t>
      </w:r>
    </w:p>
    <w:p w14:paraId="42093C91">
      <w:pPr>
        <w:pStyle w:val="5"/>
        <w:tabs>
          <w:tab w:val="clear" w:pos="1134"/>
        </w:tabs>
        <w:adjustRightInd w:val="0"/>
        <w:spacing w:line="360" w:lineRule="auto"/>
        <w:ind w:firstLine="562" w:firstLineChars="200"/>
        <w:rPr>
          <w:rFonts w:hint="eastAsia" w:ascii="宋体" w:hAnsi="宋体" w:eastAsia="宋体"/>
          <w:b/>
          <w:bCs/>
          <w:sz w:val="28"/>
          <w:szCs w:val="28"/>
          <w:highlight w:val="none"/>
        </w:rPr>
      </w:pPr>
      <w:r>
        <w:rPr>
          <w:rFonts w:hint="eastAsia" w:ascii="宋体" w:hAnsi="宋体" w:eastAsia="宋体"/>
          <w:b/>
          <w:bCs/>
          <w:sz w:val="28"/>
          <w:szCs w:val="28"/>
          <w:highlight w:val="none"/>
        </w:rPr>
        <w:t>第五档：月度考核总分＜80 分，每扣 1 分，核减当月作业</w:t>
      </w:r>
    </w:p>
    <w:p w14:paraId="64E23338">
      <w:pPr>
        <w:pStyle w:val="5"/>
        <w:tabs>
          <w:tab w:val="clear" w:pos="1134"/>
        </w:tabs>
        <w:adjustRightInd w:val="0"/>
        <w:spacing w:line="360" w:lineRule="auto"/>
        <w:ind w:firstLine="562" w:firstLineChars="200"/>
        <w:rPr>
          <w:rFonts w:hint="eastAsia" w:ascii="宋体" w:hAnsi="宋体" w:eastAsia="宋体"/>
          <w:b/>
          <w:bCs/>
          <w:sz w:val="28"/>
          <w:szCs w:val="28"/>
          <w:highlight w:val="none"/>
        </w:rPr>
      </w:pPr>
      <w:r>
        <w:rPr>
          <w:rFonts w:hint="eastAsia" w:ascii="宋体" w:hAnsi="宋体" w:eastAsia="宋体"/>
          <w:b/>
          <w:bCs/>
          <w:sz w:val="28"/>
          <w:szCs w:val="28"/>
          <w:highlight w:val="none"/>
        </w:rPr>
        <w:t>经费的 1.5%。</w:t>
      </w:r>
    </w:p>
    <w:p w14:paraId="415D1F67">
      <w:pPr>
        <w:pStyle w:val="5"/>
        <w:tabs>
          <w:tab w:val="clear" w:pos="1134"/>
        </w:tabs>
        <w:adjustRightInd w:val="0"/>
        <w:spacing w:line="360" w:lineRule="auto"/>
        <w:ind w:firstLine="562" w:firstLineChars="200"/>
        <w:rPr>
          <w:rFonts w:hint="default" w:ascii="宋体" w:hAnsi="宋体" w:eastAsia="宋体"/>
          <w:b/>
          <w:bCs/>
          <w:sz w:val="28"/>
          <w:szCs w:val="28"/>
          <w:highlight w:val="none"/>
          <w:lang w:val="en-US" w:eastAsia="zh-CN"/>
        </w:rPr>
      </w:pPr>
      <w:r>
        <w:rPr>
          <w:rFonts w:hint="eastAsia" w:ascii="宋体" w:hAnsi="宋体" w:eastAsia="宋体"/>
          <w:b/>
          <w:bCs/>
          <w:sz w:val="28"/>
          <w:szCs w:val="28"/>
          <w:highlight w:val="none"/>
        </w:rPr>
        <w:t>乙方不履行义务，连续三个月月度考核总分＜80 分</w:t>
      </w:r>
      <w:r>
        <w:rPr>
          <w:rFonts w:hint="eastAsia" w:ascii="宋体" w:hAnsi="宋体" w:eastAsia="宋体"/>
          <w:b/>
          <w:bCs/>
          <w:sz w:val="28"/>
          <w:szCs w:val="28"/>
          <w:highlight w:val="none"/>
          <w:lang w:eastAsia="zh-CN"/>
        </w:rPr>
        <w:t>，</w:t>
      </w:r>
      <w:r>
        <w:rPr>
          <w:rFonts w:hint="eastAsia" w:ascii="宋体" w:hAnsi="宋体" w:eastAsia="宋体"/>
          <w:b/>
          <w:bCs/>
          <w:sz w:val="28"/>
          <w:szCs w:val="28"/>
          <w:highlight w:val="none"/>
          <w:lang w:val="en-US" w:eastAsia="zh-CN"/>
        </w:rPr>
        <w:t>甲方有权终止合同。</w:t>
      </w:r>
    </w:p>
    <w:p w14:paraId="037E4F60">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88934">
    <w:pPr>
      <w:spacing w:line="215" w:lineRule="auto"/>
      <w:ind w:left="117"/>
      <w:rPr>
        <w:rFonts w:ascii="仿宋" w:hAnsi="仿宋" w:eastAsia="仿宋" w:cs="仿宋"/>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85583">
    <w:pPr>
      <w:spacing w:line="213" w:lineRule="auto"/>
      <w:ind w:left="8029"/>
      <w:rPr>
        <w:rFonts w:ascii="仿宋" w:hAnsi="仿宋" w:eastAsia="仿宋" w:cs="仿宋"/>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9BFB2">
    <w:pPr>
      <w:spacing w:line="213" w:lineRule="auto"/>
      <w:ind w:left="117"/>
      <w:rPr>
        <w:rFonts w:ascii="仿宋" w:hAnsi="仿宋" w:eastAsia="仿宋" w:cs="仿宋"/>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7F32D">
    <w:pPr>
      <w:spacing w:before="1" w:line="212" w:lineRule="auto"/>
      <w:ind w:left="8029"/>
      <w:rPr>
        <w:rFonts w:ascii="仿宋" w:hAnsi="仿宋" w:eastAsia="仿宋" w:cs="仿宋"/>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DC683">
    <w:pPr>
      <w:spacing w:line="213" w:lineRule="auto"/>
      <w:ind w:left="117"/>
      <w:rPr>
        <w:rFonts w:ascii="仿宋" w:hAnsi="仿宋" w:eastAsia="仿宋" w:cs="仿宋"/>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730E2">
    <w:pPr>
      <w:spacing w:before="1" w:line="212" w:lineRule="auto"/>
      <w:ind w:left="8029"/>
      <w:rPr>
        <w:rFonts w:ascii="仿宋" w:hAnsi="仿宋" w:eastAsia="仿宋" w:cs="仿宋"/>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2D477">
    <w:pPr>
      <w:spacing w:line="213" w:lineRule="auto"/>
      <w:ind w:left="117"/>
      <w:rPr>
        <w:rFonts w:ascii="仿宋" w:hAnsi="仿宋" w:eastAsia="仿宋" w:cs="仿宋"/>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F1F470"/>
    <w:multiLevelType w:val="singleLevel"/>
    <w:tmpl w:val="4DF1F470"/>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6778F6"/>
    <w:rsid w:val="116778F6"/>
    <w:rsid w:val="1BA27EF4"/>
    <w:rsid w:val="315C2126"/>
    <w:rsid w:val="3E9C0BD4"/>
    <w:rsid w:val="670023BF"/>
    <w:rsid w:val="6AB97A07"/>
    <w:rsid w:val="75863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Calibri" w:hAnsi="Calibri" w:eastAsia="宋体" w:cs="Times New Roman"/>
      <w:sz w:val="21"/>
      <w:lang w:val="en-US" w:eastAsia="zh-CN" w:bidi="ar-SA"/>
    </w:rPr>
  </w:style>
  <w:style w:type="paragraph" w:styleId="2">
    <w:name w:val="heading 1"/>
    <w:basedOn w:val="1"/>
    <w:next w:val="1"/>
    <w:qFormat/>
    <w:uiPriority w:val="9"/>
    <w:pPr>
      <w:keepNext/>
      <w:keepLines/>
      <w:spacing w:before="480" w:after="200"/>
      <w:outlineLvl w:val="0"/>
    </w:pPr>
    <w:rPr>
      <w:rFonts w:ascii="Arial" w:hAnsi="Arial" w:eastAsia="Arial" w:cs="Arial"/>
      <w:sz w:val="40"/>
      <w:szCs w:val="4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rPr>
      <w:rFonts w:ascii="华文中宋" w:eastAsia="华文中宋"/>
      <w:bCs/>
      <w:sz w:val="28"/>
    </w:rPr>
  </w:style>
  <w:style w:type="paragraph" w:styleId="4">
    <w:name w:val="index 4"/>
    <w:basedOn w:val="1"/>
    <w:next w:val="1"/>
    <w:qFormat/>
    <w:uiPriority w:val="99"/>
    <w:pPr>
      <w:ind w:left="600"/>
    </w:pPr>
    <w:rPr>
      <w:szCs w:val="24"/>
    </w:rPr>
  </w:style>
  <w:style w:type="paragraph" w:styleId="5">
    <w:name w:val="Body Text Indent 2"/>
    <w:basedOn w:val="1"/>
    <w:qFormat/>
    <w:uiPriority w:val="0"/>
    <w:pPr>
      <w:tabs>
        <w:tab w:val="left" w:pos="0"/>
        <w:tab w:val="left" w:pos="1134"/>
      </w:tabs>
      <w:snapToGrid w:val="0"/>
      <w:spacing w:line="400" w:lineRule="exact"/>
      <w:ind w:firstLine="233" w:firstLineChars="233"/>
    </w:pPr>
    <w:rPr>
      <w:rFonts w:ascii="楷体_GB2312" w:eastAsia="楷体_GB2312"/>
      <w:sz w:val="24"/>
    </w:rPr>
  </w:style>
  <w:style w:type="paragraph" w:styleId="6">
    <w:name w:val="footer"/>
    <w:basedOn w:val="1"/>
    <w:unhideWhenUsed/>
    <w:qFormat/>
    <w:uiPriority w:val="99"/>
    <w:pPr>
      <w:tabs>
        <w:tab w:val="center" w:pos="7143"/>
        <w:tab w:val="right" w:pos="14287"/>
      </w:tabs>
      <w:spacing w:after="0" w:line="240" w:lineRule="auto"/>
    </w:pPr>
  </w:style>
  <w:style w:type="paragraph" w:styleId="7">
    <w:name w:val="header"/>
    <w:basedOn w:val="1"/>
    <w:unhideWhenUsed/>
    <w:qFormat/>
    <w:uiPriority w:val="99"/>
    <w:pPr>
      <w:tabs>
        <w:tab w:val="center" w:pos="7143"/>
        <w:tab w:val="right" w:pos="14287"/>
      </w:tabs>
      <w:spacing w:after="0" w:line="240" w:lineRule="auto"/>
    </w:p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qFormat/>
    <w:uiPriority w:val="0"/>
    <w:rPr>
      <w:sz w:val="21"/>
      <w:szCs w:val="21"/>
    </w:rPr>
  </w:style>
  <w:style w:type="paragraph" w:customStyle="1" w:styleId="13">
    <w:name w:val="_Style 495"/>
    <w:basedOn w:val="3"/>
    <w:next w:val="1"/>
    <w:qFormat/>
    <w:uiPriority w:val="0"/>
    <w:pPr>
      <w:spacing w:line="360" w:lineRule="exact"/>
      <w:ind w:firstLine="567"/>
    </w:pPr>
  </w:style>
  <w:style w:type="table" w:customStyle="1" w:styleId="14">
    <w:name w:val="Table Normal"/>
    <w:unhideWhenUsed/>
    <w:qFormat/>
    <w:uiPriority w:val="0"/>
  </w:style>
  <w:style w:type="paragraph" w:customStyle="1" w:styleId="15">
    <w:name w:val="Table Text"/>
    <w:basedOn w:val="1"/>
    <w:semiHidden/>
    <w:qFormat/>
    <w:uiPriority w:val="0"/>
    <w:rPr>
      <w:rFonts w:ascii="宋体" w:hAnsi="宋体" w:eastAsia="宋体" w:cs="宋体"/>
      <w:sz w:val="21"/>
      <w:szCs w:val="21"/>
      <w:lang w:val="en-US" w:eastAsia="en-US" w:bidi="ar-SA"/>
    </w:rPr>
  </w:style>
  <w:style w:type="paragraph" w:customStyle="1" w:styleId="16">
    <w:name w:val="页眉11"/>
    <w:basedOn w:val="1"/>
    <w:unhideWhenUsed/>
    <w:qFormat/>
    <w:uiPriority w:val="0"/>
    <w:pPr>
      <w:pBdr>
        <w:bottom w:val="single" w:color="000000" w:sz="6" w:space="1"/>
      </w:pBdr>
      <w:tabs>
        <w:tab w:val="center" w:pos="4153"/>
        <w:tab w:val="right" w:pos="8306"/>
      </w:tabs>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13324</Words>
  <Characters>13930</Characters>
  <Lines>0</Lines>
  <Paragraphs>0</Paragraphs>
  <TotalTime>41</TotalTime>
  <ScaleCrop>false</ScaleCrop>
  <LinksUpToDate>false</LinksUpToDate>
  <CharactersWithSpaces>14048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2026-01-19T01:32:00Z</dcterms:created>
  <dc:creator>cheng</dc:creator>
  <cp:lastModifiedBy>cheng</cp:lastModifiedBy>
  <cp:lastPrinted>2026-01-19T01:33:00Z</cp:lastPrinted>
  <dcterms:modified xsi:type="dcterms:W3CDTF">2026-01-21T06:41:13Z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52731A96C1554D52BDBD95454E67516E_13</vt:lpwstr>
  </property>
  <property fmtid="{D5CDD505-2E9C-101B-9397-08002B2CF9AE}" pid="4" name="KSOTemplateDocerSaveRecord">
    <vt:lpwstr>eyJoZGlkIjoiZmRhNDllMDBlMTFmYjZkZTk5ZDc1NzI2ZDE5ZDBlOTMiLCJ1c2VySWQiOiIyNTUzOTcxNzMifQ==</vt:lpwstr>
  </property>
</Properties>
</file>