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8C3CA">
      <w:pPr>
        <w:spacing w:line="240" w:lineRule="auto"/>
        <w:jc w:val="center"/>
        <w:rPr>
          <w:rFonts w:hint="eastAsia" w:ascii="黑体" w:hAnsi="黑体" w:eastAsia="黑体"/>
          <w:sz w:val="36"/>
          <w:szCs w:val="36"/>
        </w:rPr>
      </w:pPr>
      <w:bookmarkStart w:id="0" w:name="_Toc20823346"/>
      <w:bookmarkStart w:id="1" w:name="_Toc120614244"/>
      <w:bookmarkStart w:id="2" w:name="_Toc16938590"/>
      <w:bookmarkStart w:id="3" w:name="_Toc462564139"/>
      <w:bookmarkStart w:id="4" w:name="_Toc479757211"/>
      <w:r>
        <w:rPr>
          <w:rFonts w:hint="eastAsia" w:ascii="黑体" w:hAnsi="黑体" w:eastAsia="黑体"/>
          <w:sz w:val="36"/>
          <w:szCs w:val="36"/>
        </w:rPr>
        <w:t>采购需求</w:t>
      </w:r>
      <w:bookmarkEnd w:id="0"/>
      <w:bookmarkEnd w:id="1"/>
      <w:bookmarkEnd w:id="2"/>
    </w:p>
    <w:p w14:paraId="1B610C3E">
      <w:pPr>
        <w:spacing w:line="360" w:lineRule="auto"/>
        <w:ind w:firstLine="600"/>
        <w:rPr>
          <w:rFonts w:hint="eastAsia" w:ascii="黑体" w:hAnsi="黑体" w:eastAsia="黑体"/>
          <w:sz w:val="30"/>
          <w:szCs w:val="30"/>
        </w:rPr>
      </w:pPr>
      <w:bookmarkStart w:id="5" w:name="_Toc26554093"/>
      <w:bookmarkStart w:id="6" w:name="_Toc49090575"/>
      <w:r>
        <w:rPr>
          <w:rFonts w:hint="eastAsia" w:ascii="黑体" w:hAnsi="黑体" w:eastAsia="黑体"/>
          <w:sz w:val="30"/>
          <w:szCs w:val="30"/>
        </w:rPr>
        <w:t>本项目属性：服务类项目</w:t>
      </w:r>
    </w:p>
    <w:p w14:paraId="22E2F5E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投标人所投内容必须满足以下要求，不得有负偏离。</w:t>
      </w:r>
    </w:p>
    <w:p w14:paraId="4AF125A2">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本项目标的物所属行业：物业管理</w:t>
      </w:r>
    </w:p>
    <w:p w14:paraId="395B2225">
      <w:pPr>
        <w:spacing w:line="360" w:lineRule="auto"/>
        <w:ind w:firstLine="602"/>
        <w:rPr>
          <w:rFonts w:hint="eastAsia" w:ascii="宋体" w:hAnsi="宋体" w:eastAsia="宋体" w:cs="宋体"/>
          <w:b/>
          <w:color w:val="000000"/>
          <w:sz w:val="30"/>
          <w:szCs w:val="30"/>
        </w:rPr>
      </w:pPr>
      <w:r>
        <w:rPr>
          <w:rFonts w:hint="eastAsia" w:ascii="宋体" w:hAnsi="宋体" w:eastAsia="宋体" w:cs="宋体"/>
          <w:b/>
          <w:color w:val="000000"/>
          <w:sz w:val="30"/>
          <w:szCs w:val="30"/>
        </w:rPr>
        <w:t>第一部分  项目技术要求</w:t>
      </w:r>
    </w:p>
    <w:p w14:paraId="1DC7EAB7">
      <w:pPr>
        <w:spacing w:line="360" w:lineRule="auto"/>
        <w:ind w:firstLine="482"/>
        <w:rPr>
          <w:rFonts w:hint="eastAsia" w:ascii="宋体" w:hAnsi="宋体" w:eastAsia="宋体" w:cs="宋体"/>
          <w:b/>
          <w:sz w:val="24"/>
        </w:rPr>
      </w:pPr>
      <w:r>
        <w:rPr>
          <w:rFonts w:hint="eastAsia" w:ascii="宋体" w:hAnsi="宋体" w:eastAsia="宋体" w:cs="宋体"/>
          <w:b/>
          <w:sz w:val="24"/>
        </w:rPr>
        <w:t>1.项目基本情况</w:t>
      </w:r>
    </w:p>
    <w:p w14:paraId="4BD51891">
      <w:pPr>
        <w:pStyle w:val="17"/>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1.1物业情况</w:t>
      </w:r>
    </w:p>
    <w:p w14:paraId="48612C45">
      <w:pPr>
        <w:pStyle w:val="17"/>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为梁溪区黄巷街道黄巷产业发展中心物业服务项目，物业管理总面积为29349㎡，其中包含街道新大楼1至28层办公楼主体建筑面积27229㎡，综治中心办公楼主体建筑面积870㎡，黄巷产业发展中心地下室及外场路面1250㎡。</w:t>
      </w:r>
    </w:p>
    <w:p w14:paraId="101B3C24">
      <w:pPr>
        <w:pStyle w:val="17"/>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招标范围：黄巷产业发展中心物业管理的有关工作包括但不仅限于巡逻、监控、消防管理、车辆管理、环境卫生保洁、建筑物日常维修和养护，公共设备维护和保养，会务服务等物业服务（具体服务内容以合同约定为准）。</w:t>
      </w:r>
    </w:p>
    <w:p w14:paraId="5AD37589">
      <w:pPr>
        <w:pStyle w:val="17"/>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3、服务期：1年（具体时间以合同约定为准）。</w:t>
      </w:r>
    </w:p>
    <w:p w14:paraId="445A9B0D">
      <w:pPr>
        <w:pStyle w:val="17"/>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4、服务要求：满足采购人要求。</w:t>
      </w:r>
    </w:p>
    <w:p w14:paraId="30CCCF4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1.2 采购人提供供应商使用的场地、设施、设备、材料等。</w:t>
      </w:r>
    </w:p>
    <w:p w14:paraId="64DD899F">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（1）采购人可提供场地</w:t>
      </w:r>
    </w:p>
    <w:p w14:paraId="194F21BA">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    向乙方提供建筑面积</w:t>
      </w:r>
      <w:r>
        <w:rPr>
          <w:rFonts w:hint="eastAsia" w:ascii="宋体" w:hAnsi="宋体" w:eastAsia="宋体" w:cs="宋体"/>
          <w:sz w:val="24"/>
          <w:szCs w:val="24"/>
          <w:highlight w:val="none"/>
          <w:lang w:val="en-US" w:eastAsia="zh-CN"/>
        </w:rPr>
        <w:t>约10</w:t>
      </w:r>
      <w:r>
        <w:rPr>
          <w:rFonts w:hint="eastAsia" w:ascii="宋体" w:hAnsi="宋体" w:eastAsia="宋体" w:cs="宋体"/>
          <w:sz w:val="24"/>
          <w:szCs w:val="24"/>
          <w:highlight w:val="none"/>
        </w:rPr>
        <w:t>平方米物业管理用房</w:t>
      </w:r>
      <w:r>
        <w:rPr>
          <w:rFonts w:hint="eastAsia" w:ascii="宋体" w:hAnsi="宋体" w:cs="宋体"/>
          <w:sz w:val="24"/>
          <w:szCs w:val="24"/>
          <w:highlight w:val="none"/>
          <w:lang w:val="en-US" w:eastAsia="zh-CN"/>
        </w:rPr>
        <w:t>及配套值班室</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方无偿使用</w:t>
      </w:r>
      <w:r>
        <w:rPr>
          <w:rFonts w:hint="eastAsia" w:ascii="宋体" w:hAnsi="宋体" w:eastAsia="宋体" w:cs="宋体"/>
          <w:sz w:val="24"/>
          <w:szCs w:val="24"/>
          <w:highlight w:val="none"/>
          <w:lang w:eastAsia="zh-CN"/>
        </w:rPr>
        <w:t>。</w:t>
      </w:r>
    </w:p>
    <w:p w14:paraId="22267A5D">
      <w:pPr>
        <w:spacing w:line="360" w:lineRule="auto"/>
        <w:ind w:firstLine="480"/>
        <w:rPr>
          <w:rFonts w:hint="default" w:ascii="宋体" w:hAnsi="宋体" w:eastAsia="宋体" w:cs="宋体"/>
          <w:sz w:val="24"/>
          <w:szCs w:val="24"/>
          <w:lang w:val="en-US" w:eastAsia="zh-CN"/>
        </w:rPr>
      </w:pPr>
      <w:r>
        <w:rPr>
          <w:rFonts w:hint="eastAsia" w:ascii="宋体" w:hAnsi="宋体" w:eastAsia="宋体" w:cs="宋体"/>
          <w:sz w:val="24"/>
          <w:szCs w:val="24"/>
        </w:rPr>
        <w:t>（2）采购人可提供的物业管理服务设备</w:t>
      </w:r>
      <w:r>
        <w:rPr>
          <w:rFonts w:hint="eastAsia" w:ascii="宋体" w:hAnsi="宋体" w:cs="宋体"/>
          <w:sz w:val="24"/>
          <w:szCs w:val="24"/>
          <w:lang w:eastAsia="zh-CN"/>
        </w:rPr>
        <w:t>：</w:t>
      </w:r>
      <w:r>
        <w:rPr>
          <w:rFonts w:hint="eastAsia" w:ascii="宋体" w:hAnsi="宋体" w:cs="宋体"/>
          <w:sz w:val="24"/>
          <w:szCs w:val="24"/>
          <w:lang w:val="en-US" w:eastAsia="zh-CN"/>
        </w:rPr>
        <w:t>无</w:t>
      </w:r>
    </w:p>
    <w:p w14:paraId="358F46D6">
      <w:pPr>
        <w:numPr>
          <w:ilvl w:val="0"/>
          <w:numId w:val="4"/>
        </w:num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采购人可提供的零星维修材料</w:t>
      </w:r>
      <w:r>
        <w:rPr>
          <w:rFonts w:hint="eastAsia" w:ascii="宋体" w:hAnsi="宋体" w:eastAsia="宋体" w:cs="宋体"/>
          <w:sz w:val="24"/>
          <w:szCs w:val="24"/>
          <w:lang w:eastAsia="zh-CN"/>
        </w:rPr>
        <w:t>：</w:t>
      </w:r>
      <w:r>
        <w:rPr>
          <w:rFonts w:hint="eastAsia" w:ascii="宋体" w:hAnsi="宋体" w:eastAsia="宋体" w:cs="宋体"/>
          <w:sz w:val="24"/>
          <w:szCs w:val="24"/>
          <w:highlight w:val="none"/>
          <w:lang w:val="en-US" w:eastAsia="zh-CN"/>
        </w:rPr>
        <w:t>无</w:t>
      </w:r>
    </w:p>
    <w:p w14:paraId="1680E8D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rPr>
        <w:t>2.物业服务范围</w:t>
      </w:r>
    </w:p>
    <w:p w14:paraId="2012215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2.1物业管理（建筑物）</w:t>
      </w:r>
    </w:p>
    <w:p w14:paraId="3813708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物业管理总面积为29349㎡，其中包含街道新大楼1至28层办公楼主体建筑面积27229㎡，综治中心办公楼主体建筑面积 870㎡，黄巷产业发展中心地下室及外场路面1250㎡(已按50%计算)。</w:t>
      </w:r>
    </w:p>
    <w:p w14:paraId="26063CD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2.2物业管理（室外）</w:t>
      </w:r>
    </w:p>
    <w:p w14:paraId="3FE42A1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室外物业管理范围包括</w:t>
      </w:r>
      <w:r>
        <w:rPr>
          <w:rFonts w:hint="eastAsia" w:ascii="宋体" w:hAnsi="宋体" w:cs="宋体"/>
          <w:bCs/>
          <w:sz w:val="24"/>
          <w:szCs w:val="24"/>
          <w:lang w:val="en-US" w:eastAsia="zh-CN"/>
        </w:rPr>
        <w:t>黄巷街道办事处</w:t>
      </w:r>
      <w:r>
        <w:rPr>
          <w:rFonts w:hint="eastAsia" w:ascii="宋体" w:hAnsi="宋体" w:eastAsia="宋体" w:cs="宋体"/>
          <w:bCs/>
          <w:sz w:val="24"/>
          <w:szCs w:val="24"/>
          <w:lang w:eastAsia="zh-CN"/>
        </w:rPr>
        <w:t>的道路、绿化、景观、照明设施、排水系统及公共活动区域的日常维护与管理，具体涵盖黄巷产业发展中心周边外场路面、综治中心办公楼外围区域及街道新大楼室外配套区域。乙方负责上述区域的清洁保洁、秩序维护、设施巡检及绿植养护等工作，确保环境整洁、通行顺畅、设施正常运行，相关作业须符合国家物业管理规范及采购人日常管理要求。</w:t>
      </w:r>
    </w:p>
    <w:p w14:paraId="503CAF4A">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rPr>
        <w:t>3.物业管理服务内容及标准</w:t>
      </w:r>
    </w:p>
    <w:p w14:paraId="41F4385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3.1  基本服务</w:t>
      </w:r>
    </w:p>
    <w:p w14:paraId="4369815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黄巷产业发展中心物业管理的有关工作包括但不仅限于巡逻、监控、消防管理、车辆管理、环境卫生保洁、建筑物日常维修和养护，公共设备维护和保养，会务服务等物业服务</w:t>
      </w:r>
      <w:r>
        <w:rPr>
          <w:rFonts w:hint="eastAsia" w:ascii="宋体" w:hAnsi="宋体" w:eastAsia="宋体" w:cs="宋体"/>
          <w:bCs/>
          <w:sz w:val="24"/>
          <w:szCs w:val="24"/>
          <w:lang w:eastAsia="zh-CN"/>
        </w:rPr>
        <w:t>。</w:t>
      </w:r>
      <w:r>
        <w:rPr>
          <w:rFonts w:hint="eastAsia" w:ascii="宋体" w:hAnsi="宋体" w:eastAsia="宋体" w:cs="宋体"/>
          <w:bCs/>
          <w:sz w:val="24"/>
          <w:szCs w:val="24"/>
        </w:rPr>
        <w:t>（具体服务内容以合同约定为准）</w:t>
      </w:r>
    </w:p>
    <w:p w14:paraId="73952D3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3.2  房屋维护服务</w:t>
      </w:r>
    </w:p>
    <w:p w14:paraId="2841A50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1、办公楼（区）房屋地面、墙</w:t>
      </w:r>
      <w:r>
        <w:rPr>
          <w:rFonts w:hint="eastAsia" w:ascii="宋体" w:hAnsi="宋体" w:eastAsia="宋体" w:cs="宋体"/>
          <w:bCs/>
          <w:sz w:val="24"/>
          <w:szCs w:val="24"/>
          <w:lang w:eastAsia="zh-CN"/>
        </w:rPr>
        <w:t>面</w:t>
      </w:r>
      <w:r>
        <w:rPr>
          <w:rFonts w:hint="eastAsia" w:ascii="宋体" w:hAnsi="宋体" w:eastAsia="宋体" w:cs="宋体"/>
          <w:bCs/>
          <w:sz w:val="24"/>
          <w:szCs w:val="24"/>
        </w:rPr>
        <w:t>及吊顶、门窗、楼梯、通风道等日常养护维修。</w:t>
      </w:r>
    </w:p>
    <w:p w14:paraId="2D33A11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2、大修、装修的施工管理</w:t>
      </w:r>
      <w:r>
        <w:rPr>
          <w:rFonts w:hint="eastAsia" w:ascii="宋体" w:hAnsi="宋体" w:eastAsia="宋体" w:cs="宋体"/>
          <w:bCs/>
          <w:sz w:val="24"/>
          <w:szCs w:val="24"/>
          <w:lang w:eastAsia="zh-CN"/>
        </w:rPr>
        <w:t>配合</w:t>
      </w:r>
      <w:r>
        <w:rPr>
          <w:rFonts w:hint="eastAsia" w:ascii="宋体" w:hAnsi="宋体" w:eastAsia="宋体" w:cs="宋体"/>
          <w:bCs/>
          <w:sz w:val="24"/>
          <w:szCs w:val="24"/>
        </w:rPr>
        <w:t>相应水电使用管理与安全管理。</w:t>
      </w:r>
    </w:p>
    <w:p w14:paraId="7A4FDA0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sz w:val="24"/>
          <w:szCs w:val="24"/>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24小时，合格率应为100%。对房屋日常维修、养护记录完整。</w:t>
      </w:r>
    </w:p>
    <w:p w14:paraId="3245BF5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3.3  公用设施设备维护服务</w:t>
      </w:r>
    </w:p>
    <w:p w14:paraId="3094210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给排水、供水系统：</w:t>
      </w:r>
    </w:p>
    <w:p w14:paraId="1677663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节约用水，防止冒、滴、漏，大面积跑水事故的发生；</w:t>
      </w:r>
      <w:r>
        <w:rPr>
          <w:rFonts w:hint="eastAsia" w:ascii="宋体" w:hAnsi="宋体" w:eastAsia="宋体" w:cs="宋体"/>
          <w:bCs/>
          <w:sz w:val="24"/>
          <w:szCs w:val="24"/>
          <w:lang w:eastAsia="zh-CN"/>
        </w:rPr>
        <w:t>发现损坏及时维修及更换。</w:t>
      </w:r>
    </w:p>
    <w:p w14:paraId="6AC270F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服务标准：及时发现并解决故障，维修合格率100％；给排水系统发生事故时，维修人员在10分钟内到达现场抢修，一般事故的抢修做到不过夜；一年内无重大管理责任事故</w:t>
      </w:r>
      <w:r>
        <w:rPr>
          <w:rFonts w:hint="eastAsia" w:ascii="宋体" w:hAnsi="宋体" w:eastAsia="宋体" w:cs="宋体"/>
          <w:bCs/>
          <w:sz w:val="24"/>
          <w:szCs w:val="24"/>
          <w:lang w:eastAsia="zh-CN"/>
        </w:rPr>
        <w:t>。</w:t>
      </w:r>
    </w:p>
    <w:p w14:paraId="62248A2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空调</w:t>
      </w:r>
      <w:r>
        <w:rPr>
          <w:rFonts w:hint="eastAsia" w:ascii="宋体" w:hAnsi="宋体" w:eastAsia="宋体" w:cs="宋体"/>
          <w:bCs/>
          <w:sz w:val="24"/>
          <w:szCs w:val="24"/>
        </w:rPr>
        <w:t>：</w:t>
      </w:r>
    </w:p>
    <w:p w14:paraId="0C32088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（1）空调系统应根据办公时间合理安排运行，通常为工作日早上8:00至晚上18:00。非工作时间（如节假日、夜间）应关闭空调系统。</w:t>
      </w:r>
    </w:p>
    <w:p w14:paraId="0F551F5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（2）夏季室内温度应控制在26-28℃，冬季控制在18-20℃，符合国家节能要求。避免过度制冷或制热，减少能源浪费。</w:t>
      </w:r>
    </w:p>
    <w:p w14:paraId="4C67DC4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服务标准：每月对空调设备进行一次常规检查，包括滤网清洗、管道检查、冷凝水排放等。每季度对空调系统进行全面维护，包括设备性能检测、制冷剂补充、电气系统检查等。每2周清洗一次空调滤网，确保空气流通顺畅，避免灰尘堆积影响设备性能。清洗滤网时应记录清洗时间及责任人。发现空调设备异常（如噪音过大、制冷效果差、漏水等）应及时报修，避免小问题扩大化。建立故障处理台账，记录故障原因、处理措施及修复时间。定期检查空调设备的电气线路，避免线路老化、短路等问题。确保设备接地良好，防止漏电事故发生。</w:t>
      </w:r>
    </w:p>
    <w:p w14:paraId="6E155BD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3、机电、照明系统管理：</w:t>
      </w:r>
    </w:p>
    <w:p w14:paraId="64607D3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（1）对办公楼(区)供电设备、</w:t>
      </w:r>
      <w:r>
        <w:rPr>
          <w:rFonts w:hint="eastAsia" w:ascii="宋体" w:hAnsi="宋体" w:eastAsia="宋体" w:cs="宋体"/>
          <w:bCs/>
          <w:sz w:val="24"/>
          <w:szCs w:val="24"/>
          <w:lang w:eastAsia="zh-CN"/>
        </w:rPr>
        <w:t>照</w:t>
      </w:r>
      <w:r>
        <w:rPr>
          <w:rFonts w:hint="eastAsia" w:ascii="宋体" w:hAnsi="宋体" w:eastAsia="宋体" w:cs="宋体"/>
          <w:bCs/>
          <w:sz w:val="24"/>
          <w:szCs w:val="24"/>
        </w:rPr>
        <w:t>明装置等设备正常运行使用进行日常管理和养护维修。</w:t>
      </w:r>
    </w:p>
    <w:p w14:paraId="12A483E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rPr>
        <w:t>）维修人员持证上岗</w:t>
      </w:r>
      <w:r>
        <w:rPr>
          <w:rFonts w:hint="eastAsia" w:ascii="宋体" w:hAnsi="宋体" w:eastAsia="宋体" w:cs="宋体"/>
          <w:bCs/>
          <w:sz w:val="24"/>
          <w:szCs w:val="24"/>
          <w:lang w:eastAsia="zh-CN"/>
        </w:rPr>
        <w:t>，</w:t>
      </w:r>
      <w:r>
        <w:rPr>
          <w:rFonts w:hint="eastAsia" w:ascii="宋体" w:hAnsi="宋体" w:eastAsia="宋体" w:cs="宋体"/>
          <w:bCs/>
          <w:sz w:val="24"/>
          <w:szCs w:val="24"/>
        </w:rPr>
        <w:t>做到发现故障、及时排除。</w:t>
      </w:r>
    </w:p>
    <w:p w14:paraId="7BAEDBF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rPr>
        <w:t>）保证公共照明、指示灯完好；电气线路</w:t>
      </w:r>
      <w:r>
        <w:rPr>
          <w:rFonts w:hint="eastAsia" w:ascii="宋体" w:hAnsi="宋体" w:eastAsia="宋体" w:cs="宋体"/>
          <w:bCs/>
          <w:sz w:val="24"/>
          <w:szCs w:val="24"/>
          <w:lang w:eastAsia="zh-CN"/>
        </w:rPr>
        <w:t>符合</w:t>
      </w:r>
      <w:r>
        <w:rPr>
          <w:rFonts w:hint="eastAsia" w:ascii="宋体" w:hAnsi="宋体" w:eastAsia="宋体" w:cs="宋体"/>
          <w:bCs/>
          <w:sz w:val="24"/>
          <w:szCs w:val="24"/>
        </w:rPr>
        <w:t>设计、施工技术要求，线路负荷要满足用户的要求、确保</w:t>
      </w:r>
      <w:r>
        <w:rPr>
          <w:rFonts w:hint="eastAsia" w:ascii="宋体" w:hAnsi="宋体" w:eastAsia="宋体" w:cs="宋体"/>
          <w:bCs/>
          <w:sz w:val="24"/>
          <w:szCs w:val="24"/>
          <w:lang w:eastAsia="zh-CN"/>
        </w:rPr>
        <w:t>用</w:t>
      </w:r>
      <w:r>
        <w:rPr>
          <w:rFonts w:hint="eastAsia" w:ascii="宋体" w:hAnsi="宋体" w:eastAsia="宋体" w:cs="宋体"/>
          <w:bCs/>
          <w:sz w:val="24"/>
          <w:szCs w:val="24"/>
        </w:rPr>
        <w:t>电设备安全运行。</w:t>
      </w:r>
    </w:p>
    <w:p w14:paraId="063C352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rPr>
        <w:t>）停电限电事先</w:t>
      </w:r>
      <w:r>
        <w:rPr>
          <w:rFonts w:hint="eastAsia" w:ascii="宋体" w:hAnsi="宋体" w:cs="宋体"/>
          <w:bCs/>
          <w:sz w:val="24"/>
          <w:szCs w:val="24"/>
          <w:lang w:eastAsia="zh-CN"/>
        </w:rPr>
        <w:t>发出通知，</w:t>
      </w:r>
      <w:r>
        <w:rPr>
          <w:rFonts w:hint="eastAsia" w:ascii="宋体" w:hAnsi="宋体" w:eastAsia="宋体" w:cs="宋体"/>
          <w:bCs/>
          <w:sz w:val="24"/>
          <w:szCs w:val="24"/>
        </w:rPr>
        <w:t>以免用户措手不及。</w:t>
      </w:r>
    </w:p>
    <w:p w14:paraId="74EA361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5</w:t>
      </w:r>
      <w:r>
        <w:rPr>
          <w:rFonts w:hint="eastAsia" w:ascii="宋体" w:hAnsi="宋体" w:eastAsia="宋体" w:cs="宋体"/>
          <w:bCs/>
          <w:sz w:val="24"/>
          <w:szCs w:val="24"/>
        </w:rPr>
        <w:t>）对临时施工工程有用电管理措施。</w:t>
      </w:r>
    </w:p>
    <w:p w14:paraId="1A18E42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rPr>
        <w:t>）发生特殊情况，如火灾、地震、水灾时，及时切断电源。</w:t>
      </w:r>
    </w:p>
    <w:p w14:paraId="520427B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7</w:t>
      </w:r>
      <w:r>
        <w:rPr>
          <w:rFonts w:hint="eastAsia" w:ascii="宋体" w:hAnsi="宋体" w:eastAsia="宋体" w:cs="宋体"/>
          <w:bCs/>
          <w:sz w:val="24"/>
          <w:szCs w:val="24"/>
        </w:rPr>
        <w:t>）确保办公区域内所有公共及专用照明灯管灯泡完好，发现损坏，及时</w:t>
      </w:r>
      <w:r>
        <w:rPr>
          <w:rFonts w:hint="eastAsia" w:ascii="宋体" w:hAnsi="宋体" w:eastAsia="宋体" w:cs="宋体"/>
          <w:bCs/>
          <w:sz w:val="24"/>
          <w:szCs w:val="24"/>
          <w:lang w:eastAsia="zh-CN"/>
        </w:rPr>
        <w:t>更换</w:t>
      </w:r>
      <w:r>
        <w:rPr>
          <w:rFonts w:hint="eastAsia" w:ascii="宋体" w:hAnsi="宋体" w:eastAsia="宋体" w:cs="宋体"/>
          <w:bCs/>
          <w:sz w:val="24"/>
          <w:szCs w:val="24"/>
        </w:rPr>
        <w:t>。</w:t>
      </w:r>
    </w:p>
    <w:p w14:paraId="571EC3A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服务标准：对供电范围内的电器设备定期巡视维护；建立各项设备档案、台账、维修记录，做到安全、合理、节约用电；建立严格的配送电运行制度、电器维修制度和配电房管理制度，配电室实行封闭管理，无鼠洞，配备符合要求的灭火器材；设备及机房环境整洁，无杂物、灰土，无鼠、虫害发生；维修人员必须持证上岗；及时排除故障，维修合格率100％；加强日常维护检修，公共照明灯具线路、开关要保证完好，确保用电</w:t>
      </w:r>
      <w:r>
        <w:rPr>
          <w:rFonts w:hint="eastAsia" w:ascii="宋体" w:hAnsi="宋体" w:cs="宋体"/>
          <w:bCs/>
          <w:sz w:val="24"/>
          <w:szCs w:val="24"/>
          <w:lang w:eastAsia="zh-CN"/>
        </w:rPr>
        <w:t>安全</w:t>
      </w:r>
      <w:r>
        <w:rPr>
          <w:rFonts w:hint="eastAsia" w:ascii="宋体" w:hAnsi="宋体" w:eastAsia="宋体" w:cs="宋体"/>
          <w:bCs/>
          <w:sz w:val="24"/>
          <w:szCs w:val="24"/>
        </w:rPr>
        <w:t>；制定突发事件应急处理程序和临时用电管理措施。每年雨季前对建筑避雷系统进行检测，留存检测合格报告；保持避雷系统完整性，不得擅自拆除、迁改避雷设施；每半年对楼顶层的避雷设备进行全面检查，有问题及时解决；每季度对强、弱电井、设备间内的机电设备进行检查。一年内无重大管理责任事故。</w:t>
      </w:r>
    </w:p>
    <w:p w14:paraId="5D26DF4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4、消防系统：</w:t>
      </w:r>
    </w:p>
    <w:p w14:paraId="1C066BB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对</w:t>
      </w:r>
      <w:r>
        <w:rPr>
          <w:rFonts w:hint="eastAsia" w:ascii="宋体" w:hAnsi="宋体" w:eastAsia="宋体" w:cs="宋体"/>
          <w:bCs/>
          <w:sz w:val="24"/>
          <w:szCs w:val="24"/>
        </w:rPr>
        <w:t>室内</w:t>
      </w:r>
      <w:r>
        <w:rPr>
          <w:rFonts w:hint="eastAsia" w:ascii="宋体" w:hAnsi="宋体" w:eastAsia="宋体" w:cs="宋体"/>
          <w:bCs/>
          <w:sz w:val="24"/>
          <w:szCs w:val="24"/>
          <w:lang w:eastAsia="zh-CN"/>
        </w:rPr>
        <w:t>消</w:t>
      </w:r>
      <w:r>
        <w:rPr>
          <w:rFonts w:hint="eastAsia" w:ascii="宋体" w:hAnsi="宋体" w:eastAsia="宋体" w:cs="宋体"/>
          <w:bCs/>
          <w:sz w:val="24"/>
          <w:szCs w:val="24"/>
        </w:rPr>
        <w:t>火栓；安全疏散</w:t>
      </w:r>
      <w:r>
        <w:rPr>
          <w:rFonts w:hint="eastAsia" w:ascii="宋体" w:hAnsi="宋体" w:eastAsia="宋体" w:cs="宋体"/>
          <w:bCs/>
          <w:sz w:val="24"/>
          <w:szCs w:val="24"/>
          <w:lang w:eastAsia="zh-CN"/>
        </w:rPr>
        <w:t>指示灯</w:t>
      </w:r>
      <w:r>
        <w:rPr>
          <w:rFonts w:hint="eastAsia" w:ascii="宋体" w:hAnsi="宋体" w:eastAsia="宋体" w:cs="宋体"/>
          <w:bCs/>
          <w:sz w:val="24"/>
          <w:szCs w:val="24"/>
        </w:rPr>
        <w:t>；防火门进行日常管理。</w:t>
      </w:r>
    </w:p>
    <w:p w14:paraId="089818C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rPr>
        <w:t>）定期检查</w:t>
      </w:r>
      <w:r>
        <w:rPr>
          <w:rFonts w:hint="eastAsia" w:ascii="宋体" w:hAnsi="宋体" w:cs="宋体"/>
          <w:bCs/>
          <w:sz w:val="24"/>
          <w:szCs w:val="24"/>
          <w:lang w:eastAsia="zh-CN"/>
        </w:rPr>
        <w:t>消火栓</w:t>
      </w:r>
      <w:r>
        <w:rPr>
          <w:rFonts w:hint="eastAsia" w:ascii="宋体" w:hAnsi="宋体" w:eastAsia="宋体" w:cs="宋体"/>
          <w:bCs/>
          <w:sz w:val="24"/>
          <w:szCs w:val="24"/>
        </w:rPr>
        <w:t>和</w:t>
      </w:r>
      <w:r>
        <w:rPr>
          <w:rFonts w:hint="eastAsia" w:ascii="宋体" w:hAnsi="宋体" w:eastAsia="宋体" w:cs="宋体"/>
          <w:bCs/>
          <w:sz w:val="24"/>
          <w:szCs w:val="24"/>
          <w:lang w:eastAsia="zh-CN"/>
        </w:rPr>
        <w:t>消防器材，</w:t>
      </w:r>
      <w:r>
        <w:rPr>
          <w:rFonts w:hint="eastAsia" w:ascii="宋体" w:hAnsi="宋体" w:cs="宋体"/>
          <w:bCs/>
          <w:sz w:val="24"/>
          <w:szCs w:val="24"/>
          <w:lang w:eastAsia="zh-CN"/>
        </w:rPr>
        <w:t>确保消防设施</w:t>
      </w:r>
      <w:r>
        <w:rPr>
          <w:rFonts w:hint="eastAsia" w:ascii="宋体" w:hAnsi="宋体" w:eastAsia="宋体" w:cs="宋体"/>
          <w:bCs/>
          <w:sz w:val="24"/>
          <w:szCs w:val="24"/>
        </w:rPr>
        <w:t>运行良好。</w:t>
      </w:r>
    </w:p>
    <w:p w14:paraId="4F9C0D4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bCs/>
          <w:sz w:val="24"/>
          <w:szCs w:val="24"/>
        </w:rPr>
        <w:t>服务标准：严格执行消防法规，建立消防安全管理制度，搞好消防管理工作；安全出口、疏散指示灯在火灾时应维</w:t>
      </w:r>
      <w:r>
        <w:rPr>
          <w:rFonts w:hint="eastAsia" w:ascii="宋体" w:hAnsi="宋体" w:eastAsia="宋体" w:cs="宋体"/>
          <w:bCs/>
          <w:sz w:val="24"/>
          <w:szCs w:val="24"/>
          <w:lang w:eastAsia="zh-CN"/>
        </w:rPr>
        <w:t>持在规定</w:t>
      </w:r>
      <w:r>
        <w:rPr>
          <w:rFonts w:hint="eastAsia" w:ascii="宋体" w:hAnsi="宋体" w:eastAsia="宋体" w:cs="宋体"/>
          <w:bCs/>
          <w:sz w:val="24"/>
          <w:szCs w:val="24"/>
        </w:rPr>
        <w:t>照明时间</w:t>
      </w:r>
      <w:r>
        <w:rPr>
          <w:rFonts w:hint="eastAsia" w:ascii="宋体" w:hAnsi="宋体" w:eastAsia="宋体" w:cs="宋体"/>
          <w:bCs/>
          <w:sz w:val="24"/>
          <w:szCs w:val="24"/>
          <w:lang w:eastAsia="zh-CN"/>
        </w:rPr>
        <w:t>内</w:t>
      </w:r>
      <w:r>
        <w:rPr>
          <w:rFonts w:hint="eastAsia" w:ascii="宋体" w:hAnsi="宋体" w:eastAsia="宋体" w:cs="宋体"/>
          <w:bCs/>
          <w:sz w:val="24"/>
          <w:szCs w:val="24"/>
        </w:rPr>
        <w:t>，引路标志完好，紧急疏散通道畅通；消防水带每半年检查一次，应无破损、发黑、发霉现象；消火栓每月检查一次，保持消火栓箱内配件完好；每月对消防设备</w:t>
      </w:r>
      <w:r>
        <w:rPr>
          <w:rFonts w:hint="eastAsia" w:ascii="宋体" w:hAnsi="宋体" w:cs="宋体"/>
          <w:bCs/>
          <w:sz w:val="24"/>
          <w:szCs w:val="24"/>
          <w:lang w:eastAsia="zh-CN"/>
        </w:rPr>
        <w:t>检查</w:t>
      </w:r>
      <w:r>
        <w:rPr>
          <w:rFonts w:hint="eastAsia" w:ascii="宋体" w:hAnsi="宋体" w:eastAsia="宋体" w:cs="宋体"/>
          <w:bCs/>
          <w:sz w:val="24"/>
          <w:szCs w:val="24"/>
        </w:rPr>
        <w:t>一次，重大节日增加检查次数；有突发火灾应急方案，每年组织一次</w:t>
      </w:r>
      <w:r>
        <w:rPr>
          <w:rFonts w:hint="eastAsia" w:ascii="宋体" w:hAnsi="宋体" w:cs="宋体"/>
          <w:bCs/>
          <w:sz w:val="24"/>
          <w:szCs w:val="24"/>
          <w:lang w:eastAsia="zh-CN"/>
        </w:rPr>
        <w:t>消防</w:t>
      </w:r>
      <w:r>
        <w:rPr>
          <w:rFonts w:hint="eastAsia" w:ascii="宋体" w:hAnsi="宋体" w:eastAsia="宋体" w:cs="宋体"/>
          <w:bCs/>
          <w:sz w:val="24"/>
          <w:szCs w:val="24"/>
        </w:rPr>
        <w:t>演练。</w:t>
      </w:r>
    </w:p>
    <w:p w14:paraId="4809F05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3.4  保洁服务</w:t>
      </w:r>
    </w:p>
    <w:p w14:paraId="04C2D703">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1、基础保洁</w:t>
      </w:r>
    </w:p>
    <w:p w14:paraId="1E2527F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每天打扫公共部分做到杂物、废弃物立即清理。</w:t>
      </w:r>
    </w:p>
    <w:p w14:paraId="09AC2906">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楼（区域）内垃圾实行袋装化，在各楼层公共部位设立公共垃圾箱，在露天公共部位设立杂物箱，由清洁工清运、处理（包括联系环卫部门运出处理）。</w:t>
      </w:r>
    </w:p>
    <w:p w14:paraId="408B3EE3">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区域垃圾实行分类收集，从而达到更高层次的环保效果。</w:t>
      </w:r>
    </w:p>
    <w:p w14:paraId="3A97E44F">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及时清扫大区域地面积水、垃圾、烟头等，使地面保持干净、无杂物、无积水等。</w:t>
      </w:r>
    </w:p>
    <w:p w14:paraId="41687D9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对公共道路上之汽车道闸、</w:t>
      </w:r>
      <w:r>
        <w:rPr>
          <w:rFonts w:hint="eastAsia" w:ascii="宋体" w:hAnsi="宋体" w:eastAsia="宋体" w:cs="宋体"/>
          <w:b w:val="0"/>
          <w:bCs w:val="0"/>
          <w:color w:val="auto"/>
          <w:sz w:val="24"/>
          <w:szCs w:val="24"/>
          <w:highlight w:val="none"/>
          <w:lang w:eastAsia="zh-CN"/>
        </w:rPr>
        <w:t>垃圾桶</w:t>
      </w:r>
      <w:r>
        <w:rPr>
          <w:rFonts w:hint="eastAsia" w:ascii="宋体" w:hAnsi="宋体" w:eastAsia="宋体" w:cs="宋体"/>
          <w:b w:val="0"/>
          <w:bCs w:val="0"/>
          <w:color w:val="auto"/>
          <w:sz w:val="24"/>
          <w:szCs w:val="24"/>
          <w:highlight w:val="none"/>
        </w:rPr>
        <w:t>等定期清洁或清洗，停车场、地面道路定期高压冲洗。</w:t>
      </w:r>
    </w:p>
    <w:p w14:paraId="3E83738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对设备、设施的表面进行清洁、抹净处理，保持洁净。</w:t>
      </w:r>
    </w:p>
    <w:p w14:paraId="3401C66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定期对设施、设备各类金属表层或表面使用专用保洁剂或防锈处理，保持光亮洁净。</w:t>
      </w:r>
    </w:p>
    <w:p w14:paraId="0D39CA1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将楼层的垃圾清运、处理，对楼内公共设施进行擦抹保洁。</w:t>
      </w:r>
    </w:p>
    <w:p w14:paraId="48AFD3D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对人员</w:t>
      </w:r>
      <w:r>
        <w:rPr>
          <w:rFonts w:hint="eastAsia" w:ascii="宋体" w:hAnsi="宋体" w:eastAsia="宋体" w:cs="宋体"/>
          <w:b w:val="0"/>
          <w:bCs w:val="0"/>
          <w:color w:val="auto"/>
          <w:sz w:val="24"/>
          <w:szCs w:val="24"/>
          <w:highlight w:val="none"/>
          <w:lang w:eastAsia="zh-CN"/>
        </w:rPr>
        <w:t>出入</w:t>
      </w:r>
      <w:r>
        <w:rPr>
          <w:rFonts w:hint="eastAsia" w:ascii="宋体" w:hAnsi="宋体" w:eastAsia="宋体" w:cs="宋体"/>
          <w:b w:val="0"/>
          <w:bCs w:val="0"/>
          <w:color w:val="auto"/>
          <w:sz w:val="24"/>
          <w:szCs w:val="24"/>
          <w:highlight w:val="none"/>
        </w:rPr>
        <w:t>频繁之地，进行不间断的走动保洁。</w:t>
      </w:r>
    </w:p>
    <w:p w14:paraId="44D5E53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清扫、拖洗属于公共区域室内外的地面。</w:t>
      </w:r>
    </w:p>
    <w:p w14:paraId="66646EAB">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擦净、抹净各楼层内会议室、接待室、图书馆、休息室、餐厅等内的桌、椅台面、文件柜等家具。</w:t>
      </w:r>
    </w:p>
    <w:p w14:paraId="7CE253AD">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定期清扫各楼天台、设备机房等部门。</w:t>
      </w:r>
    </w:p>
    <w:p w14:paraId="24CCD73F">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清洗及保洁各楼层的</w:t>
      </w:r>
      <w:r>
        <w:rPr>
          <w:rFonts w:hint="eastAsia" w:ascii="宋体" w:hAnsi="宋体" w:eastAsia="宋体" w:cs="宋体"/>
          <w:b w:val="0"/>
          <w:bCs w:val="0"/>
          <w:color w:val="auto"/>
          <w:sz w:val="24"/>
          <w:szCs w:val="24"/>
          <w:highlight w:val="none"/>
          <w:lang w:eastAsia="zh-CN"/>
        </w:rPr>
        <w:t>卫生</w:t>
      </w:r>
      <w:r>
        <w:rPr>
          <w:rFonts w:hint="eastAsia" w:ascii="宋体" w:hAnsi="宋体" w:eastAsia="宋体" w:cs="宋体"/>
          <w:b w:val="0"/>
          <w:bCs w:val="0"/>
          <w:color w:val="auto"/>
          <w:sz w:val="24"/>
          <w:szCs w:val="24"/>
          <w:highlight w:val="none"/>
        </w:rPr>
        <w:t>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32间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、更换卫生纸、洗手液</w:t>
      </w:r>
      <w:r>
        <w:rPr>
          <w:rFonts w:hint="eastAsia" w:ascii="宋体" w:hAnsi="宋体" w:eastAsia="宋体" w:cs="宋体"/>
          <w:b w:val="0"/>
          <w:bCs w:val="0"/>
          <w:color w:val="auto"/>
          <w:sz w:val="24"/>
          <w:szCs w:val="24"/>
          <w:highlight w:val="none"/>
          <w:lang w:eastAsia="zh-CN"/>
        </w:rPr>
        <w:t>（须投标人提供）</w:t>
      </w:r>
      <w:r>
        <w:rPr>
          <w:rFonts w:hint="eastAsia" w:ascii="宋体" w:hAnsi="宋体" w:eastAsia="宋体" w:cs="宋体"/>
          <w:b w:val="0"/>
          <w:bCs w:val="0"/>
          <w:color w:val="auto"/>
          <w:sz w:val="24"/>
          <w:szCs w:val="24"/>
          <w:highlight w:val="none"/>
        </w:rPr>
        <w:t>。抹净各类洁具等工作。</w:t>
      </w:r>
    </w:p>
    <w:p w14:paraId="17BBF61F">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定时收集各楼层内之生活垃圾，并更换垃圾袋，定期清洁</w:t>
      </w:r>
      <w:r>
        <w:rPr>
          <w:rFonts w:hint="eastAsia" w:ascii="宋体" w:hAnsi="宋体" w:eastAsia="宋体" w:cs="宋体"/>
          <w:b w:val="0"/>
          <w:bCs w:val="0"/>
          <w:color w:val="auto"/>
          <w:sz w:val="24"/>
          <w:szCs w:val="24"/>
          <w:highlight w:val="none"/>
          <w:lang w:eastAsia="zh-CN"/>
        </w:rPr>
        <w:t>垃圾桶</w:t>
      </w:r>
      <w:r>
        <w:rPr>
          <w:rFonts w:hint="eastAsia" w:ascii="宋体" w:hAnsi="宋体" w:eastAsia="宋体" w:cs="宋体"/>
          <w:b w:val="0"/>
          <w:bCs w:val="0"/>
          <w:color w:val="auto"/>
          <w:sz w:val="24"/>
          <w:szCs w:val="24"/>
          <w:highlight w:val="none"/>
        </w:rPr>
        <w:t>等，保持洁净。</w:t>
      </w:r>
    </w:p>
    <w:p w14:paraId="088FF9FD">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定期、定点、定计划使用专业消毒、杀虫害等药剂进行环保消杀工作。</w:t>
      </w:r>
    </w:p>
    <w:p w14:paraId="6DA881A1">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按时清运、处理垃圾、定时高压冲洗收集站内外墙壁及地面、定期进行灭虫、消毒。</w:t>
      </w:r>
    </w:p>
    <w:p w14:paraId="54428FF7">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办公室的保洁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Cs/>
          <w:color w:val="auto"/>
          <w:sz w:val="24"/>
          <w:szCs w:val="24"/>
          <w:highlight w:val="none"/>
          <w:lang w:val="en-US" w:eastAsia="zh-CN"/>
        </w:rPr>
        <w:t>每日8:30前</w:t>
      </w:r>
      <w:r>
        <w:rPr>
          <w:rFonts w:hint="eastAsia" w:hAnsi="宋体" w:eastAsia="宋体" w:cs="宋体"/>
          <w:bCs/>
          <w:color w:val="auto"/>
          <w:sz w:val="24"/>
          <w:szCs w:val="24"/>
          <w:highlight w:val="none"/>
          <w:lang w:val="en-US" w:eastAsia="zh-CN"/>
        </w:rPr>
        <w:t>将27</w:t>
      </w:r>
      <w:r>
        <w:rPr>
          <w:rFonts w:hint="eastAsia" w:ascii="宋体" w:hAnsi="宋体" w:eastAsia="宋体" w:cs="宋体"/>
          <w:bCs/>
          <w:color w:val="auto"/>
          <w:sz w:val="24"/>
          <w:szCs w:val="24"/>
          <w:highlight w:val="none"/>
          <w:lang w:val="en-US" w:eastAsia="zh-CN"/>
        </w:rPr>
        <w:t>、28楼领导办公室打扫干净。</w:t>
      </w:r>
    </w:p>
    <w:p w14:paraId="10DD86DF">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）布草间（</w:t>
      </w:r>
      <w:r>
        <w:rPr>
          <w:rFonts w:hint="eastAsia" w:ascii="宋体" w:hAnsi="宋体" w:eastAsia="宋体" w:cs="宋体"/>
          <w:b w:val="0"/>
          <w:bCs w:val="0"/>
          <w:color w:val="auto"/>
          <w:sz w:val="24"/>
          <w:szCs w:val="24"/>
          <w:highlight w:val="none"/>
          <w:lang w:val="en-US" w:eastAsia="zh-CN"/>
        </w:rPr>
        <w:t>7间</w:t>
      </w:r>
      <w:r>
        <w:rPr>
          <w:rFonts w:hint="eastAsia" w:ascii="宋体" w:hAnsi="宋体" w:eastAsia="宋体" w:cs="宋体"/>
          <w:b w:val="0"/>
          <w:bCs w:val="0"/>
          <w:color w:val="auto"/>
          <w:sz w:val="24"/>
          <w:szCs w:val="24"/>
          <w:highlight w:val="none"/>
          <w:lang w:eastAsia="zh-CN"/>
        </w:rPr>
        <w:t>）物品配备、保洁及各类物品的清洗更换（每天）。</w:t>
      </w:r>
    </w:p>
    <w:p w14:paraId="799B1E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服务标准：建立办公楼（区域）环境管理制度并认真落实，环卫设施齐备，实行标准化清扫保洁，由专人负责检查监督，清洁率100%。具体区域标准要求如下：</w:t>
      </w:r>
    </w:p>
    <w:p w14:paraId="72E7BF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外围及周边道路地面干净无杂物、无积水，无明显污迹、油渍；明沟、窨井内无杂物、无异味；各种标示标牌表面干净无积尘、无水印；路灯表面干净无污渍。</w:t>
      </w:r>
    </w:p>
    <w:p w14:paraId="6A6322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绿化带内无杂物，花台表面干净无污渍。</w:t>
      </w:r>
    </w:p>
    <w:p w14:paraId="05E54A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进出口地垫摆放整齐，表面干净无杂物，盆栽植物无积尘。</w:t>
      </w:r>
    </w:p>
    <w:p w14:paraId="70E987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会议室、接待室地面、墙面、干净，无灰尘、污渍；天花板、风口目视无灰尘、污渍；桌椅干净，物品摆放</w:t>
      </w:r>
      <w:r>
        <w:rPr>
          <w:rFonts w:hint="eastAsia" w:ascii="宋体" w:hAnsi="宋体" w:cs="宋体"/>
          <w:b w:val="0"/>
          <w:bCs w:val="0"/>
          <w:color w:val="auto"/>
          <w:sz w:val="24"/>
          <w:szCs w:val="24"/>
          <w:highlight w:val="none"/>
          <w:lang w:eastAsia="zh-CN"/>
        </w:rPr>
        <w:t>整齐有序</w:t>
      </w:r>
      <w:r>
        <w:rPr>
          <w:rFonts w:hint="eastAsia" w:ascii="宋体" w:hAnsi="宋体" w:eastAsia="宋体" w:cs="宋体"/>
          <w:b w:val="0"/>
          <w:bCs w:val="0"/>
          <w:color w:val="auto"/>
          <w:sz w:val="24"/>
          <w:szCs w:val="24"/>
          <w:highlight w:val="none"/>
        </w:rPr>
        <w:t>。</w:t>
      </w:r>
    </w:p>
    <w:p w14:paraId="358FBF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楼梯及楼梯间梯步表面干净无污渍，防滑条(缝)干净，扶手栏杆表面干净无灰尘，防火门及闭门器表面干净无污渍，墙面、天花板无积尘、蛛网。</w:t>
      </w:r>
    </w:p>
    <w:p w14:paraId="5B9063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公共卫生间地面干净，无污渍、无积水，大小便器表面干净，无污渍，有光泽；各种隔断表面干净，无乱写乱画，金属饰件表面干净，无污迹，有金属光泽；墙壁表面干净，</w:t>
      </w:r>
      <w:r>
        <w:rPr>
          <w:rFonts w:hint="eastAsia" w:ascii="宋体" w:hAnsi="宋体" w:eastAsia="宋体" w:cs="宋体"/>
          <w:b w:val="0"/>
          <w:bCs w:val="0"/>
          <w:color w:val="auto"/>
          <w:sz w:val="24"/>
          <w:szCs w:val="24"/>
          <w:highlight w:val="none"/>
          <w:lang w:val="en-US" w:eastAsia="zh-CN"/>
        </w:rPr>
        <w:t>露</w:t>
      </w:r>
      <w:r>
        <w:rPr>
          <w:rFonts w:hint="eastAsia" w:ascii="宋体" w:hAnsi="宋体" w:eastAsia="宋体" w:cs="宋体"/>
          <w:b w:val="0"/>
          <w:bCs w:val="0"/>
          <w:color w:val="auto"/>
          <w:sz w:val="24"/>
          <w:szCs w:val="24"/>
          <w:highlight w:val="none"/>
        </w:rPr>
        <w:t>天停车场地面干净，无杂物，无明显油渍、污渍</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顶部各种管网、灯具表面干净无积尘、蛛网</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墙面干净无积尘，各种指示牌表面干净有光泽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消防器材表面干净，摆放整齐。</w:t>
      </w:r>
    </w:p>
    <w:p w14:paraId="3E9E0C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）布草间</w:t>
      </w:r>
      <w:r>
        <w:rPr>
          <w:rFonts w:hint="eastAsia" w:ascii="宋体" w:hAnsi="宋体" w:eastAsia="宋体" w:cs="宋体"/>
          <w:b w:val="0"/>
          <w:bCs w:val="0"/>
          <w:color w:val="auto"/>
          <w:sz w:val="24"/>
          <w:szCs w:val="24"/>
          <w:highlight w:val="none"/>
        </w:rPr>
        <w:t>地面干净，无杂物，天花板干净无蛛网，灯罩表面无积尘、蛛网，墙面干净无污渍，各种物品表面干净无渍，室内无明显异味。</w:t>
      </w:r>
    </w:p>
    <w:p w14:paraId="7847A3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电梯及电梯厅、电梯轿厢四壁光洁明亮，操作面板无污迹、无灰尘、无印迹，地面干净，空气清新、无异味；电梯凹槽内无垃圾无杂物，按钮表面干净无印迹；不锈钢光亮无尘；厅内地面干净有光泽。</w:t>
      </w:r>
    </w:p>
    <w:p w14:paraId="38FEA7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电器设施 灯泡、灯管、灯罩无积尘、无污迹。装饰件无积尘、无污迹；开关、插座、配电箱无积尘、无明显污迹。</w:t>
      </w:r>
    </w:p>
    <w:p w14:paraId="40B9A9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垃圾桶及果皮桶、箱按指定位置摆放，桶身表面干净无污渍无痰迹；烟灰缸内烟头不应超过</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个，垃圾不应超过2／3，内胆应定期清洁、消毒。</w:t>
      </w:r>
    </w:p>
    <w:p w14:paraId="7EC2AC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消防栓、消防箱，公共设施保持表面干净，无灰尘、无污渍。报警器、火警通讯电话</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灭火器表面光亮、无积尘、无污迹；喷淋、烟感器、扬声器无积尘、无污渍。监控摄像头、门警器表面光亮、无积尘、无斑点；消防栓外表面光亮、无印迹、无积尘，内侧无积尘、无污迹。   </w:t>
      </w:r>
    </w:p>
    <w:p w14:paraId="3105A4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设备机房、管道，指示牌无卫生死角、无垃圾堆积，无积尘、目视无蜘蛛网、无明显污渍、水渍；指示牌、广告牌无灰尘、无污迹，金属件表面光亮，无痕迹。</w:t>
      </w:r>
    </w:p>
    <w:p w14:paraId="366B54EF">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垃圾清运、处理</w:t>
      </w:r>
    </w:p>
    <w:p w14:paraId="2127D22E">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垃圾清运、处理分为：生活垃圾清运处理、废纸及可再生废物的回收。所有垃圾清运处理应符合</w:t>
      </w:r>
      <w:r>
        <w:rPr>
          <w:rFonts w:hint="eastAsia" w:ascii="宋体" w:hAnsi="宋体" w:eastAsia="宋体" w:cs="宋体"/>
          <w:b w:val="0"/>
          <w:bCs w:val="0"/>
          <w:color w:val="auto"/>
          <w:sz w:val="24"/>
          <w:szCs w:val="24"/>
          <w:highlight w:val="none"/>
          <w:lang w:eastAsia="zh-CN"/>
        </w:rPr>
        <w:t>无锡</w:t>
      </w:r>
      <w:r>
        <w:rPr>
          <w:rFonts w:hint="eastAsia" w:ascii="宋体" w:hAnsi="宋体" w:eastAsia="宋体" w:cs="宋体"/>
          <w:b w:val="0"/>
          <w:bCs w:val="0"/>
          <w:color w:val="auto"/>
          <w:sz w:val="24"/>
          <w:szCs w:val="24"/>
          <w:highlight w:val="none"/>
        </w:rPr>
        <w:t>市有关</w:t>
      </w:r>
      <w:r>
        <w:rPr>
          <w:rFonts w:hint="eastAsia" w:ascii="宋体" w:hAnsi="宋体" w:eastAsia="宋体" w:cs="宋体"/>
          <w:b w:val="0"/>
          <w:bCs w:val="0"/>
          <w:color w:val="auto"/>
          <w:sz w:val="24"/>
          <w:szCs w:val="24"/>
          <w:highlight w:val="none"/>
          <w:lang w:eastAsia="zh-CN"/>
        </w:rPr>
        <w:t>法律法规</w:t>
      </w:r>
      <w:r>
        <w:rPr>
          <w:rFonts w:hint="eastAsia" w:ascii="宋体" w:hAnsi="宋体" w:eastAsia="宋体" w:cs="宋体"/>
          <w:b w:val="0"/>
          <w:bCs w:val="0"/>
          <w:color w:val="auto"/>
          <w:sz w:val="24"/>
          <w:szCs w:val="24"/>
          <w:highlight w:val="none"/>
        </w:rPr>
        <w:t>规定。</w:t>
      </w:r>
    </w:p>
    <w:p w14:paraId="07574301">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垃圾清运、处理的范围分为：办公楼之日常办公垃圾</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办公楼之日常生活垃圾</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餐厅等之日常垃圾</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建筑垃圾</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公共</w:t>
      </w:r>
      <w:r>
        <w:rPr>
          <w:rFonts w:hint="eastAsia" w:ascii="宋体" w:hAnsi="宋体" w:eastAsia="宋体" w:cs="宋体"/>
          <w:b w:val="0"/>
          <w:bCs w:val="0"/>
          <w:color w:val="auto"/>
          <w:sz w:val="24"/>
          <w:szCs w:val="24"/>
          <w:highlight w:val="none"/>
          <w:lang w:eastAsia="zh-CN"/>
        </w:rPr>
        <w:t>部位</w:t>
      </w:r>
      <w:r>
        <w:rPr>
          <w:rFonts w:hint="eastAsia" w:ascii="宋体" w:hAnsi="宋体" w:eastAsia="宋体" w:cs="宋体"/>
          <w:b w:val="0"/>
          <w:bCs w:val="0"/>
          <w:color w:val="auto"/>
          <w:sz w:val="24"/>
          <w:szCs w:val="24"/>
          <w:highlight w:val="none"/>
        </w:rPr>
        <w:t>通道、道路等之综合垃圾</w:t>
      </w:r>
      <w:r>
        <w:rPr>
          <w:rFonts w:hint="eastAsia" w:ascii="宋体" w:hAnsi="宋体" w:eastAsia="宋体" w:cs="宋体"/>
          <w:b w:val="0"/>
          <w:bCs w:val="0"/>
          <w:color w:val="auto"/>
          <w:sz w:val="24"/>
          <w:szCs w:val="24"/>
          <w:highlight w:val="none"/>
          <w:lang w:eastAsia="zh-CN"/>
        </w:rPr>
        <w:t>。</w:t>
      </w:r>
    </w:p>
    <w:p w14:paraId="4C7D7E26">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垃圾清运、处理工作分为：每天定时清运、处理2次</w:t>
      </w:r>
      <w:r>
        <w:rPr>
          <w:rFonts w:hint="eastAsia" w:ascii="宋体" w:hAnsi="宋体" w:eastAsia="宋体" w:cs="宋体"/>
          <w:b w:val="0"/>
          <w:bCs w:val="0"/>
          <w:color w:val="auto"/>
          <w:sz w:val="24"/>
          <w:szCs w:val="24"/>
          <w:highlight w:val="none"/>
          <w:lang w:eastAsia="zh-CN"/>
        </w:rPr>
        <w:t>，并</w:t>
      </w:r>
      <w:r>
        <w:rPr>
          <w:rFonts w:hint="eastAsia" w:ascii="宋体" w:hAnsi="宋体" w:eastAsia="宋体" w:cs="宋体"/>
          <w:b w:val="0"/>
          <w:bCs w:val="0"/>
          <w:color w:val="auto"/>
          <w:sz w:val="24"/>
          <w:szCs w:val="24"/>
          <w:highlight w:val="none"/>
        </w:rPr>
        <w:t>将物业项目内所有桶内垃圾清理干净。</w:t>
      </w:r>
    </w:p>
    <w:p w14:paraId="0A138A3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服务标准：垃圾的清运、处理，由物业公司监督必须无</w:t>
      </w:r>
      <w:r>
        <w:rPr>
          <w:rFonts w:hint="eastAsia" w:ascii="宋体" w:hAnsi="宋体" w:eastAsia="宋体" w:cs="宋体"/>
          <w:b w:val="0"/>
          <w:bCs w:val="0"/>
          <w:color w:val="auto"/>
          <w:sz w:val="24"/>
          <w:szCs w:val="24"/>
          <w:highlight w:val="none"/>
          <w:lang w:eastAsia="zh-CN"/>
        </w:rPr>
        <w:t>堆积</w:t>
      </w:r>
      <w:r>
        <w:rPr>
          <w:rFonts w:hint="eastAsia" w:ascii="宋体" w:hAnsi="宋体" w:eastAsia="宋体" w:cs="宋体"/>
          <w:b w:val="0"/>
          <w:bCs w:val="0"/>
          <w:color w:val="auto"/>
          <w:sz w:val="24"/>
          <w:szCs w:val="24"/>
          <w:highlight w:val="none"/>
        </w:rPr>
        <w:t>垃圾、无异味，必须经常喷洒药水，防止发生虫害。所有垃圾必须日产日清，清洁人员每天定时到各点收集废纸及可再生废弃物进行回收、处理。</w:t>
      </w:r>
    </w:p>
    <w:p w14:paraId="620FF03F">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卫生管理</w:t>
      </w:r>
    </w:p>
    <w:p w14:paraId="5CB1415E">
      <w:pPr>
        <w:pStyle w:val="17"/>
        <w:keepNext w:val="0"/>
        <w:keepLines w:val="0"/>
        <w:pageBreakBefore w:val="0"/>
        <w:widowControl w:val="0"/>
        <w:numPr>
          <w:ilvl w:val="0"/>
          <w:numId w:val="0"/>
        </w:numPr>
        <w:tabs>
          <w:tab w:val="left" w:pos="885"/>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灭鼠、灭蚊、灭苍蝇、灭蟑螂。</w:t>
      </w:r>
    </w:p>
    <w:p w14:paraId="0A469BBF">
      <w:pPr>
        <w:pStyle w:val="17"/>
        <w:keepNext w:val="0"/>
        <w:keepLines w:val="0"/>
        <w:pageBreakBefore w:val="0"/>
        <w:widowControl w:val="0"/>
        <w:numPr>
          <w:ilvl w:val="0"/>
          <w:numId w:val="0"/>
        </w:numPr>
        <w:tabs>
          <w:tab w:val="left" w:pos="885"/>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科学有效地进行卫生消毒。</w:t>
      </w:r>
    </w:p>
    <w:p w14:paraId="3426F6C7">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服务标准：灭鼠、灭蚊、灭苍蝇、灭蟑螂达到</w:t>
      </w:r>
      <w:r>
        <w:rPr>
          <w:rFonts w:hint="eastAsia" w:ascii="宋体" w:hAnsi="宋体" w:eastAsia="宋体" w:cs="宋体"/>
          <w:b w:val="0"/>
          <w:bCs w:val="0"/>
          <w:color w:val="auto"/>
          <w:sz w:val="24"/>
          <w:szCs w:val="24"/>
          <w:highlight w:val="none"/>
          <w:lang w:eastAsia="zh-CN"/>
        </w:rPr>
        <w:t>无锡</w:t>
      </w:r>
      <w:r>
        <w:rPr>
          <w:rFonts w:hint="eastAsia" w:ascii="宋体" w:hAnsi="宋体" w:eastAsia="宋体" w:cs="宋体"/>
          <w:b w:val="0"/>
          <w:bCs w:val="0"/>
          <w:color w:val="auto"/>
          <w:sz w:val="24"/>
          <w:szCs w:val="24"/>
          <w:highlight w:val="none"/>
        </w:rPr>
        <w:t>市</w:t>
      </w:r>
      <w:r>
        <w:rPr>
          <w:rFonts w:hint="eastAsia" w:ascii="宋体" w:hAnsi="宋体" w:eastAsia="宋体" w:cs="宋体"/>
          <w:b w:val="0"/>
          <w:bCs w:val="0"/>
          <w:color w:val="auto"/>
          <w:sz w:val="24"/>
          <w:szCs w:val="24"/>
          <w:highlight w:val="none"/>
          <w:lang w:eastAsia="zh-CN"/>
        </w:rPr>
        <w:t>卫生城市</w:t>
      </w:r>
      <w:r>
        <w:rPr>
          <w:rFonts w:hint="eastAsia" w:ascii="宋体" w:hAnsi="宋体" w:eastAsia="宋体" w:cs="宋体"/>
          <w:b w:val="0"/>
          <w:bCs w:val="0"/>
          <w:color w:val="auto"/>
          <w:sz w:val="24"/>
          <w:szCs w:val="24"/>
          <w:highlight w:val="none"/>
        </w:rPr>
        <w:t>规定的标准；定期科学有效地对办公区进行卫生消毒。在化学防治中注重科学合理用药，不使用国家禁用药品。</w:t>
      </w:r>
    </w:p>
    <w:p w14:paraId="4FF7554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  绿化服务</w:t>
      </w:r>
    </w:p>
    <w:p w14:paraId="4262AD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bidi="ar-SA"/>
        </w:rPr>
        <w:t>建立办公楼（区域）环境管理制度并认真落实，环卫设施齐备，实行标准化清扫</w:t>
      </w:r>
      <w:r>
        <w:rPr>
          <w:rFonts w:hint="eastAsia" w:ascii="宋体" w:hAnsi="宋体" w:eastAsia="宋体" w:cs="宋体"/>
          <w:bCs/>
          <w:color w:val="auto"/>
          <w:sz w:val="24"/>
          <w:szCs w:val="24"/>
          <w:highlight w:val="none"/>
          <w:lang w:val="en-US" w:eastAsia="zh-CN"/>
        </w:rPr>
        <w:t>保洁，由专人负责检查监督，清洁率100%。具体区域标准要求如下：</w:t>
      </w:r>
    </w:p>
    <w:p w14:paraId="1AD834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（1）外围及周边道路地面干净无杂物、无积水，无明显污迹、油渍；明沟、窨井内无杂物、无异味；各种标示标牌表面干净无积尘、无水印；路灯表面干净无污渍。</w:t>
      </w:r>
    </w:p>
    <w:p w14:paraId="6637402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 xml:space="preserve">    （2）绿化带内无杂物，花台表面干净无污渍。</w:t>
      </w:r>
    </w:p>
    <w:p w14:paraId="22B3CD1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  保安服务</w:t>
      </w:r>
    </w:p>
    <w:p w14:paraId="62D27DC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1、巡逻、监控及消防管理</w:t>
      </w:r>
    </w:p>
    <w:p w14:paraId="79DCB7B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（1）全天候负责区域内前后门、区域通道、围墙、办公区域及公共走道24小时安全防范、巡逻、值勤。</w:t>
      </w:r>
    </w:p>
    <w:p w14:paraId="3ED73A7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（2）办公楼（区域）来人来访人员通报、登记、证件检查等。</w:t>
      </w:r>
    </w:p>
    <w:p w14:paraId="14DDC82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（3）积极配合公安部门工作，完善监控管理制度。</w:t>
      </w:r>
    </w:p>
    <w:p w14:paraId="5AC8DCB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（4）贯彻执行公安部门关于安全防范工作方针、政策和有关条例。</w:t>
      </w:r>
    </w:p>
    <w:p w14:paraId="66D3027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（5）坚决制止物业管理区域内的不文明及违法行为。</w:t>
      </w:r>
    </w:p>
    <w:p w14:paraId="544DF4C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（6）巡逻范围包括区域的公共道路、绿地带、设备用房和办公楼的各楼层。</w:t>
      </w:r>
    </w:p>
    <w:p w14:paraId="5EE057D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（7）处理各种突发事件。</w:t>
      </w:r>
    </w:p>
    <w:p w14:paraId="3A1E796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（8）实施三级防火责任制和岗位责任制，建立健全防火制度和安全操作制度。</w:t>
      </w:r>
    </w:p>
    <w:p w14:paraId="525865C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（9）定期巡视、试验、维修、更新消防器材和设备，指定有关人员负责保养、维修和管理。</w:t>
      </w:r>
    </w:p>
    <w:p w14:paraId="21957FF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（10）建筑物内严禁焚烧物品。建筑物内的走道、楼梯、出口等部位，保持畅通，严禁堆放物品。</w:t>
      </w:r>
    </w:p>
    <w:p w14:paraId="204351F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（11）安全员上班时着统一的制服，佩戴工作证。执勤人员佩戴对讲机、电筒等装备。</w:t>
      </w:r>
    </w:p>
    <w:p w14:paraId="5111528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标准：建立办公楼（区域）传达、安全防范、公共秩序等管理制度并认真落实，确保办公楼（区域）安全和正常的工作环境，严格证件登记，杜绝闲杂人员进入办公楼（区域）。环境秩序良好，维护和保证防盗、防火报警、监控设备的正常运行。对办公区域安全状况进行24小时监控，监控记录保持完整。做好安全防范日常巡视工作，及时发现和处理各种安全事故隐患，迅速有效处置突发事件。重点、要害部位每2小时至少巡逻1次，发现违法违章行为应及时制止。</w:t>
      </w:r>
    </w:p>
    <w:p w14:paraId="6FC7852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2、车辆管理</w:t>
      </w:r>
    </w:p>
    <w:p w14:paraId="7672904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（1）制定停车管理规定。</w:t>
      </w:r>
    </w:p>
    <w:p w14:paraId="53B60AD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（2）进入辖区停放的车辆，必须停放在划定的车位、车棚内。行车通道、消防通道及非停车位禁止停车。</w:t>
      </w:r>
    </w:p>
    <w:p w14:paraId="2709927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（3）做好车辆安全提醒及检查工作。</w:t>
      </w:r>
    </w:p>
    <w:p w14:paraId="2110256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服务标准：保证车辆有序通行、有序停放。</w:t>
      </w:r>
    </w:p>
    <w:p w14:paraId="4A56F55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  会议服务</w:t>
      </w:r>
    </w:p>
    <w:p w14:paraId="593AD0EE">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为办公楼（区域）内举办的各类会议、活动提供服务</w:t>
      </w:r>
      <w:r>
        <w:rPr>
          <w:rFonts w:hint="eastAsia" w:ascii="宋体" w:hAnsi="宋体" w:eastAsia="宋体" w:cs="宋体"/>
          <w:color w:val="auto"/>
          <w:sz w:val="24"/>
          <w:szCs w:val="24"/>
          <w:highlight w:val="none"/>
          <w:lang w:eastAsia="zh-CN"/>
        </w:rPr>
        <w:t>。</w:t>
      </w:r>
    </w:p>
    <w:p w14:paraId="5273FC8D">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会场布置、会议材料复印、发放，与会人员登记、会议礼仪接待、引导服务等。</w:t>
      </w:r>
    </w:p>
    <w:p w14:paraId="49A95D72">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视频、音响保障。</w:t>
      </w:r>
    </w:p>
    <w:p w14:paraId="7BBE63E3">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会议期间开水供应及相关服务</w:t>
      </w:r>
      <w:r>
        <w:rPr>
          <w:rFonts w:hint="eastAsia" w:ascii="宋体" w:hAnsi="宋体" w:eastAsia="宋体" w:cs="宋体"/>
          <w:color w:val="auto"/>
          <w:sz w:val="24"/>
          <w:szCs w:val="24"/>
          <w:highlight w:val="none"/>
          <w:lang w:eastAsia="zh-CN"/>
        </w:rPr>
        <w:t>。</w:t>
      </w:r>
    </w:p>
    <w:p w14:paraId="71363F70">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会议后会场整理、保洁服务</w:t>
      </w:r>
      <w:r>
        <w:rPr>
          <w:rFonts w:hint="eastAsia" w:ascii="宋体" w:hAnsi="宋体" w:eastAsia="宋体" w:cs="宋体"/>
          <w:color w:val="auto"/>
          <w:sz w:val="24"/>
          <w:szCs w:val="24"/>
          <w:highlight w:val="none"/>
          <w:lang w:eastAsia="zh-CN"/>
        </w:rPr>
        <w:t>。</w:t>
      </w:r>
    </w:p>
    <w:p w14:paraId="295C1D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服务标准：建立会议室管理制度，制订会议服务规程并认真落实，做好会议室的</w:t>
      </w:r>
      <w:r>
        <w:rPr>
          <w:rFonts w:hint="eastAsia" w:ascii="宋体" w:hAnsi="宋体" w:eastAsia="宋体" w:cs="宋体"/>
          <w:color w:val="auto"/>
          <w:sz w:val="24"/>
          <w:szCs w:val="24"/>
          <w:highlight w:val="none"/>
          <w:lang w:eastAsia="zh-CN"/>
        </w:rPr>
        <w:t>音像</w:t>
      </w:r>
      <w:r>
        <w:rPr>
          <w:rFonts w:hint="eastAsia" w:ascii="宋体" w:hAnsi="宋体" w:eastAsia="宋体" w:cs="宋体"/>
          <w:color w:val="auto"/>
          <w:sz w:val="24"/>
          <w:szCs w:val="24"/>
          <w:highlight w:val="none"/>
        </w:rPr>
        <w:t>服务，礼仪接待周到、规范。保证会议期间茶水供应并定时续水，会前会后打扫室内卫生，保持室内整洁，会场布置。</w:t>
      </w:r>
    </w:p>
    <w:p w14:paraId="6AD40FA6">
      <w:pPr>
        <w:pBdr>
          <w:top w:val="none" w:color="000000" w:sz="0" w:space="0"/>
          <w:left w:val="none" w:color="000000" w:sz="0" w:space="0"/>
          <w:bottom w:val="none" w:color="000000" w:sz="0" w:space="0"/>
          <w:right w:val="none" w:color="000000" w:sz="0" w:space="0"/>
        </w:pBdr>
        <w:spacing w:line="360" w:lineRule="auto"/>
        <w:ind w:firstLine="482"/>
        <w:rPr>
          <w:rFonts w:ascii="宋体" w:hAnsi="宋体"/>
          <w:sz w:val="24"/>
          <w:szCs w:val="24"/>
        </w:rPr>
      </w:pPr>
      <w:r>
        <w:rPr>
          <w:rFonts w:ascii="宋体" w:hAnsi="宋体" w:cs="宋体"/>
          <w:b/>
          <w:color w:val="000000"/>
          <w:sz w:val="24"/>
          <w:szCs w:val="24"/>
        </w:rPr>
        <w:t>4.供应商履行合同所需的设备</w:t>
      </w:r>
    </w:p>
    <w:p w14:paraId="174E86C8">
      <w:pPr>
        <w:pBdr>
          <w:top w:val="none" w:color="000000" w:sz="0" w:space="0"/>
          <w:left w:val="none" w:color="000000" w:sz="0" w:space="0"/>
          <w:bottom w:val="none" w:color="000000" w:sz="0" w:space="0"/>
          <w:right w:val="none" w:color="000000" w:sz="0" w:space="0"/>
        </w:pBdr>
        <w:spacing w:line="360" w:lineRule="auto"/>
        <w:ind w:firstLine="480"/>
        <w:rPr>
          <w:rFonts w:ascii="宋体" w:hAnsi="宋体" w:cs="宋体"/>
          <w:color w:val="000000"/>
          <w:sz w:val="24"/>
          <w:szCs w:val="24"/>
        </w:rPr>
      </w:pPr>
      <w:r>
        <w:rPr>
          <w:rFonts w:ascii="宋体" w:hAnsi="宋体" w:cs="宋体"/>
          <w:color w:val="000000"/>
          <w:sz w:val="24"/>
          <w:szCs w:val="24"/>
        </w:rPr>
        <w:t>根据项目实际需求，需要供应商提供作业设备（自有或租赁）用于物业管理服务的，可在下表中列出，举例如下：</w:t>
      </w:r>
    </w:p>
    <w:tbl>
      <w:tblPr>
        <w:tblStyle w:val="31"/>
        <w:tblW w:w="80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2676"/>
        <w:gridCol w:w="2087"/>
        <w:gridCol w:w="1275"/>
        <w:gridCol w:w="1134"/>
      </w:tblGrid>
      <w:tr w14:paraId="14E86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exact"/>
          <w:jc w:val="center"/>
        </w:trPr>
        <w:tc>
          <w:tcPr>
            <w:tcW w:w="851" w:type="dxa"/>
            <w:noWrap w:val="0"/>
            <w:vAlign w:val="center"/>
          </w:tcPr>
          <w:p w14:paraId="493CFF57">
            <w:pPr>
              <w:jc w:val="center"/>
              <w:rPr>
                <w:rFonts w:ascii="宋体" w:hAnsi="宋体"/>
                <w:b/>
                <w:bCs/>
                <w:sz w:val="24"/>
                <w:szCs w:val="24"/>
              </w:rPr>
            </w:pPr>
            <w:r>
              <w:rPr>
                <w:rFonts w:ascii="宋体" w:hAnsi="宋体"/>
                <w:b/>
                <w:bCs/>
                <w:sz w:val="24"/>
                <w:szCs w:val="24"/>
              </w:rPr>
              <w:t>序号</w:t>
            </w:r>
          </w:p>
        </w:tc>
        <w:tc>
          <w:tcPr>
            <w:tcW w:w="2676" w:type="dxa"/>
            <w:noWrap w:val="0"/>
            <w:vAlign w:val="center"/>
          </w:tcPr>
          <w:p w14:paraId="488CDF5D">
            <w:pPr>
              <w:jc w:val="center"/>
              <w:rPr>
                <w:rFonts w:ascii="宋体" w:hAnsi="宋体"/>
                <w:b/>
                <w:bCs/>
                <w:sz w:val="24"/>
                <w:szCs w:val="24"/>
              </w:rPr>
            </w:pPr>
            <w:r>
              <w:rPr>
                <w:rFonts w:ascii="宋体" w:hAnsi="宋体"/>
                <w:b/>
                <w:bCs/>
                <w:sz w:val="24"/>
                <w:szCs w:val="24"/>
              </w:rPr>
              <w:t>用途</w:t>
            </w:r>
          </w:p>
        </w:tc>
        <w:tc>
          <w:tcPr>
            <w:tcW w:w="2087" w:type="dxa"/>
            <w:noWrap w:val="0"/>
            <w:vAlign w:val="center"/>
          </w:tcPr>
          <w:p w14:paraId="0A7819D9">
            <w:pPr>
              <w:jc w:val="center"/>
              <w:rPr>
                <w:rFonts w:ascii="宋体" w:hAnsi="宋体"/>
                <w:b/>
                <w:bCs/>
                <w:sz w:val="24"/>
                <w:szCs w:val="24"/>
              </w:rPr>
            </w:pPr>
            <w:r>
              <w:rPr>
                <w:rFonts w:ascii="宋体" w:hAnsi="宋体"/>
                <w:b/>
                <w:bCs/>
                <w:sz w:val="24"/>
                <w:szCs w:val="24"/>
              </w:rPr>
              <w:t>作业设备名称</w:t>
            </w:r>
          </w:p>
        </w:tc>
        <w:tc>
          <w:tcPr>
            <w:tcW w:w="1275" w:type="dxa"/>
            <w:noWrap w:val="0"/>
            <w:vAlign w:val="center"/>
          </w:tcPr>
          <w:p w14:paraId="4F5EF5C0">
            <w:pPr>
              <w:jc w:val="center"/>
              <w:rPr>
                <w:rFonts w:ascii="宋体" w:hAnsi="宋体"/>
                <w:sz w:val="24"/>
                <w:szCs w:val="24"/>
              </w:rPr>
            </w:pPr>
            <w:r>
              <w:rPr>
                <w:rFonts w:ascii="宋体" w:hAnsi="宋体"/>
                <w:b/>
                <w:bCs/>
                <w:sz w:val="24"/>
                <w:szCs w:val="24"/>
              </w:rPr>
              <w:t>数量</w:t>
            </w:r>
          </w:p>
        </w:tc>
        <w:tc>
          <w:tcPr>
            <w:tcW w:w="1134" w:type="dxa"/>
            <w:noWrap w:val="0"/>
            <w:vAlign w:val="center"/>
          </w:tcPr>
          <w:p w14:paraId="31C6B72C">
            <w:pPr>
              <w:jc w:val="center"/>
              <w:rPr>
                <w:rFonts w:ascii="宋体" w:hAnsi="宋体"/>
                <w:b/>
                <w:bCs/>
                <w:sz w:val="24"/>
                <w:szCs w:val="24"/>
              </w:rPr>
            </w:pPr>
            <w:r>
              <w:rPr>
                <w:rFonts w:ascii="宋体" w:hAnsi="宋体"/>
                <w:b/>
                <w:bCs/>
                <w:sz w:val="24"/>
                <w:szCs w:val="24"/>
              </w:rPr>
              <w:t>单位</w:t>
            </w:r>
          </w:p>
        </w:tc>
      </w:tr>
      <w:tr w14:paraId="54DF3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exact"/>
          <w:jc w:val="center"/>
        </w:trPr>
        <w:tc>
          <w:tcPr>
            <w:tcW w:w="851" w:type="dxa"/>
            <w:noWrap w:val="0"/>
            <w:vAlign w:val="center"/>
          </w:tcPr>
          <w:p w14:paraId="1397D109">
            <w:pPr>
              <w:jc w:val="center"/>
              <w:rPr>
                <w:rFonts w:ascii="宋体" w:hAnsi="宋体"/>
                <w:sz w:val="24"/>
                <w:szCs w:val="24"/>
              </w:rPr>
            </w:pPr>
            <w:r>
              <w:rPr>
                <w:rFonts w:ascii="宋体" w:hAnsi="宋体" w:cs="Calibri"/>
                <w:color w:val="000000"/>
                <w:sz w:val="24"/>
                <w:szCs w:val="24"/>
              </w:rPr>
              <w:t>1</w:t>
            </w:r>
          </w:p>
        </w:tc>
        <w:tc>
          <w:tcPr>
            <w:tcW w:w="2676" w:type="dxa"/>
            <w:noWrap w:val="0"/>
            <w:vAlign w:val="center"/>
          </w:tcPr>
          <w:p w14:paraId="1A6A2980">
            <w:pPr>
              <w:pStyle w:val="318"/>
              <w:jc w:val="center"/>
              <w:rPr>
                <w:sz w:val="24"/>
                <w:szCs w:val="24"/>
              </w:rPr>
            </w:pPr>
            <w:r>
              <w:rPr>
                <w:spacing w:val="-2"/>
                <w:sz w:val="24"/>
                <w:szCs w:val="24"/>
              </w:rPr>
              <w:t>基本服务</w:t>
            </w:r>
          </w:p>
        </w:tc>
        <w:tc>
          <w:tcPr>
            <w:tcW w:w="2087" w:type="dxa"/>
            <w:noWrap w:val="0"/>
            <w:vAlign w:val="center"/>
          </w:tcPr>
          <w:p w14:paraId="2D4FE306">
            <w:pPr>
              <w:pStyle w:val="318"/>
              <w:jc w:val="center"/>
              <w:rPr>
                <w:rFonts w:hint="default" w:eastAsia="宋体" w:cs="Calibri"/>
                <w:color w:val="000000"/>
                <w:sz w:val="24"/>
                <w:szCs w:val="24"/>
                <w:lang w:val="en-US" w:eastAsia="zh-CN"/>
              </w:rPr>
            </w:pPr>
            <w:r>
              <w:rPr>
                <w:rFonts w:hint="eastAsia" w:cs="Calibri"/>
                <w:color w:val="000000"/>
                <w:sz w:val="24"/>
                <w:szCs w:val="24"/>
                <w:lang w:val="en-US" w:eastAsia="zh-CN"/>
              </w:rPr>
              <w:t>保安、保洁服装，办公用品、</w:t>
            </w:r>
            <w:r>
              <w:rPr>
                <w:rFonts w:hint="eastAsia" w:ascii="宋体" w:hAnsi="宋体" w:eastAsia="宋体" w:cs="宋体"/>
                <w:color w:val="auto"/>
                <w:sz w:val="24"/>
                <w:szCs w:val="24"/>
                <w:highlight w:val="none"/>
              </w:rPr>
              <w:t>会务保障材料</w:t>
            </w:r>
            <w:r>
              <w:rPr>
                <w:rFonts w:hint="eastAsia" w:cs="Calibri"/>
                <w:color w:val="000000"/>
                <w:sz w:val="24"/>
                <w:szCs w:val="24"/>
                <w:lang w:val="en-US" w:eastAsia="zh-CN"/>
              </w:rPr>
              <w:t>等</w:t>
            </w:r>
          </w:p>
        </w:tc>
        <w:tc>
          <w:tcPr>
            <w:tcW w:w="1275" w:type="dxa"/>
            <w:noWrap w:val="0"/>
            <w:vAlign w:val="center"/>
          </w:tcPr>
          <w:p w14:paraId="1C4A6744">
            <w:pPr>
              <w:jc w:val="center"/>
              <w:rPr>
                <w:rFonts w:hint="eastAsia" w:ascii="宋体" w:hAnsi="宋体" w:eastAsia="宋体" w:cs="Calibri"/>
                <w:sz w:val="24"/>
                <w:szCs w:val="24"/>
                <w:lang w:val="en-US" w:eastAsia="zh-CN"/>
              </w:rPr>
            </w:pPr>
            <w:r>
              <w:rPr>
                <w:rFonts w:hint="eastAsia" w:ascii="宋体" w:hAnsi="宋体" w:cs="Calibri"/>
                <w:sz w:val="24"/>
                <w:szCs w:val="24"/>
                <w:lang w:val="en-US" w:eastAsia="zh-CN"/>
              </w:rPr>
              <w:t>若干</w:t>
            </w:r>
          </w:p>
        </w:tc>
        <w:tc>
          <w:tcPr>
            <w:tcW w:w="1134" w:type="dxa"/>
            <w:noWrap w:val="0"/>
            <w:vAlign w:val="center"/>
          </w:tcPr>
          <w:p w14:paraId="1A237299">
            <w:pPr>
              <w:pStyle w:val="318"/>
              <w:jc w:val="center"/>
              <w:rPr>
                <w:rFonts w:hint="eastAsia" w:eastAsia="宋体"/>
                <w:color w:val="000000"/>
                <w:sz w:val="24"/>
                <w:szCs w:val="24"/>
                <w:lang w:val="en-US" w:eastAsia="zh-CN"/>
              </w:rPr>
            </w:pPr>
            <w:r>
              <w:rPr>
                <w:rFonts w:hint="eastAsia"/>
                <w:color w:val="000000"/>
                <w:sz w:val="24"/>
                <w:szCs w:val="24"/>
                <w:lang w:val="en-US" w:eastAsia="zh-CN"/>
              </w:rPr>
              <w:t>套</w:t>
            </w:r>
          </w:p>
        </w:tc>
      </w:tr>
      <w:tr w14:paraId="43828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exact"/>
          <w:jc w:val="center"/>
        </w:trPr>
        <w:tc>
          <w:tcPr>
            <w:tcW w:w="851" w:type="dxa"/>
            <w:noWrap w:val="0"/>
            <w:vAlign w:val="center"/>
          </w:tcPr>
          <w:p w14:paraId="69C1812A">
            <w:pPr>
              <w:jc w:val="center"/>
              <w:rPr>
                <w:rFonts w:ascii="宋体" w:hAnsi="宋体"/>
                <w:sz w:val="24"/>
                <w:szCs w:val="24"/>
              </w:rPr>
            </w:pPr>
            <w:r>
              <w:rPr>
                <w:rFonts w:hint="eastAsia" w:ascii="宋体" w:hAnsi="宋体" w:cs="Calibri"/>
                <w:color w:val="000000"/>
                <w:sz w:val="24"/>
                <w:szCs w:val="24"/>
              </w:rPr>
              <w:t>2</w:t>
            </w:r>
          </w:p>
        </w:tc>
        <w:tc>
          <w:tcPr>
            <w:tcW w:w="2676" w:type="dxa"/>
            <w:noWrap w:val="0"/>
            <w:vAlign w:val="center"/>
          </w:tcPr>
          <w:p w14:paraId="1DF7386A">
            <w:pPr>
              <w:pStyle w:val="318"/>
              <w:jc w:val="center"/>
              <w:rPr>
                <w:spacing w:val="-2"/>
                <w:sz w:val="24"/>
                <w:szCs w:val="24"/>
              </w:rPr>
            </w:pPr>
            <w:r>
              <w:rPr>
                <w:spacing w:val="-2"/>
                <w:sz w:val="24"/>
                <w:szCs w:val="24"/>
              </w:rPr>
              <w:t>房屋维修服务</w:t>
            </w:r>
          </w:p>
        </w:tc>
        <w:tc>
          <w:tcPr>
            <w:tcW w:w="2087" w:type="dxa"/>
            <w:noWrap w:val="0"/>
            <w:vAlign w:val="center"/>
          </w:tcPr>
          <w:p w14:paraId="2788286E">
            <w:pPr>
              <w:pStyle w:val="318"/>
              <w:jc w:val="center"/>
              <w:rPr>
                <w:color w:val="000000"/>
                <w:sz w:val="24"/>
                <w:szCs w:val="24"/>
              </w:rPr>
            </w:pPr>
            <w:r>
              <w:rPr>
                <w:rFonts w:hint="eastAsia"/>
                <w:color w:val="000000"/>
                <w:sz w:val="24"/>
                <w:szCs w:val="24"/>
                <w:lang w:val="en-US" w:eastAsia="zh-CN"/>
              </w:rPr>
              <w:t>日常维修工具</w:t>
            </w:r>
          </w:p>
        </w:tc>
        <w:tc>
          <w:tcPr>
            <w:tcW w:w="1275" w:type="dxa"/>
            <w:noWrap w:val="0"/>
            <w:vAlign w:val="center"/>
          </w:tcPr>
          <w:p w14:paraId="1C1A25CB">
            <w:pPr>
              <w:jc w:val="center"/>
              <w:rPr>
                <w:rFonts w:hint="eastAsia" w:ascii="宋体" w:hAnsi="宋体" w:eastAsia="宋体" w:cs="Calibri"/>
                <w:sz w:val="24"/>
                <w:szCs w:val="24"/>
                <w:lang w:val="en-US" w:eastAsia="zh-CN"/>
              </w:rPr>
            </w:pPr>
            <w:r>
              <w:rPr>
                <w:rFonts w:hint="eastAsia" w:ascii="宋体" w:hAnsi="宋体" w:cs="Calibri"/>
                <w:sz w:val="24"/>
                <w:szCs w:val="24"/>
                <w:lang w:val="en-US" w:eastAsia="zh-CN"/>
              </w:rPr>
              <w:t>2</w:t>
            </w:r>
          </w:p>
        </w:tc>
        <w:tc>
          <w:tcPr>
            <w:tcW w:w="1134" w:type="dxa"/>
            <w:noWrap w:val="0"/>
            <w:vAlign w:val="center"/>
          </w:tcPr>
          <w:p w14:paraId="08C24322">
            <w:pPr>
              <w:pStyle w:val="318"/>
              <w:jc w:val="center"/>
              <w:rPr>
                <w:rFonts w:hint="eastAsia" w:eastAsia="宋体"/>
                <w:color w:val="000000"/>
                <w:sz w:val="24"/>
                <w:szCs w:val="24"/>
                <w:lang w:val="en-US" w:eastAsia="zh-CN"/>
              </w:rPr>
            </w:pPr>
            <w:r>
              <w:rPr>
                <w:rFonts w:hint="eastAsia"/>
                <w:color w:val="000000"/>
                <w:sz w:val="24"/>
                <w:szCs w:val="24"/>
                <w:lang w:val="en-US" w:eastAsia="zh-CN"/>
              </w:rPr>
              <w:t>套</w:t>
            </w:r>
          </w:p>
        </w:tc>
      </w:tr>
      <w:tr w14:paraId="4BC25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exact"/>
          <w:jc w:val="center"/>
        </w:trPr>
        <w:tc>
          <w:tcPr>
            <w:tcW w:w="851" w:type="dxa"/>
            <w:noWrap w:val="0"/>
            <w:vAlign w:val="center"/>
          </w:tcPr>
          <w:p w14:paraId="4D69A9CF">
            <w:pPr>
              <w:jc w:val="center"/>
              <w:rPr>
                <w:rFonts w:ascii="宋体" w:hAnsi="宋体"/>
                <w:sz w:val="24"/>
                <w:szCs w:val="24"/>
              </w:rPr>
            </w:pPr>
            <w:r>
              <w:rPr>
                <w:rFonts w:ascii="宋体" w:hAnsi="宋体"/>
                <w:sz w:val="24"/>
                <w:szCs w:val="24"/>
              </w:rPr>
              <w:t>3</w:t>
            </w:r>
          </w:p>
        </w:tc>
        <w:tc>
          <w:tcPr>
            <w:tcW w:w="2676" w:type="dxa"/>
            <w:noWrap w:val="0"/>
            <w:vAlign w:val="center"/>
          </w:tcPr>
          <w:p w14:paraId="2679C31D">
            <w:pPr>
              <w:pStyle w:val="318"/>
              <w:jc w:val="center"/>
              <w:rPr>
                <w:spacing w:val="-2"/>
                <w:sz w:val="24"/>
                <w:szCs w:val="24"/>
                <w:lang w:eastAsia="zh-CN"/>
              </w:rPr>
            </w:pPr>
            <w:r>
              <w:rPr>
                <w:spacing w:val="-2"/>
                <w:sz w:val="24"/>
                <w:szCs w:val="24"/>
                <w:lang w:eastAsia="zh-CN"/>
              </w:rPr>
              <w:t>公用设施设备维护服务</w:t>
            </w:r>
          </w:p>
        </w:tc>
        <w:tc>
          <w:tcPr>
            <w:tcW w:w="2087" w:type="dxa"/>
            <w:noWrap w:val="0"/>
            <w:vAlign w:val="center"/>
          </w:tcPr>
          <w:p w14:paraId="14256C2B">
            <w:pPr>
              <w:pStyle w:val="318"/>
              <w:jc w:val="center"/>
              <w:rPr>
                <w:rFonts w:hint="eastAsia" w:eastAsia="宋体"/>
                <w:color w:val="000000"/>
                <w:sz w:val="24"/>
                <w:szCs w:val="24"/>
                <w:lang w:val="en-US" w:eastAsia="zh-CN"/>
              </w:rPr>
            </w:pPr>
            <w:r>
              <w:rPr>
                <w:rFonts w:hint="eastAsia"/>
                <w:color w:val="000000"/>
                <w:sz w:val="24"/>
                <w:szCs w:val="24"/>
                <w:lang w:val="en-US" w:eastAsia="zh-CN"/>
              </w:rPr>
              <w:t>日常维修工具</w:t>
            </w:r>
          </w:p>
        </w:tc>
        <w:tc>
          <w:tcPr>
            <w:tcW w:w="1275" w:type="dxa"/>
            <w:noWrap w:val="0"/>
            <w:vAlign w:val="center"/>
          </w:tcPr>
          <w:p w14:paraId="76FBA48F">
            <w:pPr>
              <w:jc w:val="center"/>
              <w:rPr>
                <w:rFonts w:hint="default" w:ascii="宋体" w:hAnsi="宋体" w:eastAsia="宋体" w:cs="Calibri"/>
                <w:sz w:val="24"/>
                <w:szCs w:val="24"/>
                <w:lang w:val="en-US" w:eastAsia="zh-CN"/>
              </w:rPr>
            </w:pPr>
            <w:r>
              <w:rPr>
                <w:rFonts w:hint="eastAsia" w:ascii="宋体" w:hAnsi="宋体" w:cs="Calibri"/>
                <w:sz w:val="24"/>
                <w:szCs w:val="24"/>
                <w:lang w:val="en-US" w:eastAsia="zh-CN"/>
              </w:rPr>
              <w:t>2</w:t>
            </w:r>
          </w:p>
        </w:tc>
        <w:tc>
          <w:tcPr>
            <w:tcW w:w="1134" w:type="dxa"/>
            <w:noWrap w:val="0"/>
            <w:vAlign w:val="center"/>
          </w:tcPr>
          <w:p w14:paraId="6D46A6AD">
            <w:pPr>
              <w:pStyle w:val="318"/>
              <w:jc w:val="center"/>
              <w:rPr>
                <w:rFonts w:hint="eastAsia" w:eastAsia="宋体"/>
                <w:color w:val="000000"/>
                <w:sz w:val="24"/>
                <w:szCs w:val="24"/>
                <w:lang w:val="en-US" w:eastAsia="zh-CN"/>
              </w:rPr>
            </w:pPr>
            <w:r>
              <w:rPr>
                <w:rFonts w:hint="eastAsia"/>
                <w:color w:val="000000"/>
                <w:sz w:val="24"/>
                <w:szCs w:val="24"/>
                <w:lang w:val="en-US" w:eastAsia="zh-CN"/>
              </w:rPr>
              <w:t>套</w:t>
            </w:r>
          </w:p>
        </w:tc>
      </w:tr>
      <w:tr w14:paraId="36E01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exact"/>
          <w:jc w:val="center"/>
        </w:trPr>
        <w:tc>
          <w:tcPr>
            <w:tcW w:w="851" w:type="dxa"/>
            <w:noWrap w:val="0"/>
            <w:vAlign w:val="center"/>
          </w:tcPr>
          <w:p w14:paraId="1438B54F">
            <w:pPr>
              <w:jc w:val="center"/>
              <w:rPr>
                <w:rFonts w:ascii="宋体" w:hAnsi="宋体"/>
                <w:sz w:val="24"/>
                <w:szCs w:val="24"/>
              </w:rPr>
            </w:pPr>
            <w:r>
              <w:rPr>
                <w:rFonts w:ascii="宋体" w:hAnsi="宋体"/>
                <w:sz w:val="24"/>
                <w:szCs w:val="24"/>
              </w:rPr>
              <w:t>4</w:t>
            </w:r>
          </w:p>
        </w:tc>
        <w:tc>
          <w:tcPr>
            <w:tcW w:w="2676" w:type="dxa"/>
            <w:noWrap w:val="0"/>
            <w:vAlign w:val="center"/>
          </w:tcPr>
          <w:p w14:paraId="393050C3">
            <w:pPr>
              <w:pStyle w:val="318"/>
              <w:spacing w:line="360" w:lineRule="auto"/>
              <w:jc w:val="center"/>
              <w:rPr>
                <w:spacing w:val="-2"/>
                <w:sz w:val="24"/>
                <w:szCs w:val="24"/>
              </w:rPr>
            </w:pPr>
            <w:r>
              <w:rPr>
                <w:rFonts w:cs="Arial"/>
                <w:sz w:val="24"/>
                <w:szCs w:val="24"/>
                <w:lang w:eastAsia="zh-CN"/>
              </w:rPr>
              <w:t>保洁服务</w:t>
            </w:r>
          </w:p>
        </w:tc>
        <w:tc>
          <w:tcPr>
            <w:tcW w:w="2087" w:type="dxa"/>
            <w:noWrap w:val="0"/>
            <w:vAlign w:val="center"/>
          </w:tcPr>
          <w:p w14:paraId="21057903">
            <w:pPr>
              <w:pStyle w:val="318"/>
              <w:jc w:val="center"/>
              <w:rPr>
                <w:rFonts w:hint="default" w:eastAsia="宋体"/>
                <w:color w:val="000000"/>
                <w:sz w:val="24"/>
                <w:szCs w:val="24"/>
                <w:lang w:val="en-US" w:eastAsia="zh-CN"/>
              </w:rPr>
            </w:pPr>
            <w:r>
              <w:rPr>
                <w:rFonts w:hint="eastAsia"/>
                <w:color w:val="000000"/>
                <w:sz w:val="24"/>
                <w:szCs w:val="24"/>
                <w:lang w:val="en-US" w:eastAsia="zh-CN"/>
              </w:rPr>
              <w:t>包括日常保洁耗材、卫生间耗材及工具</w:t>
            </w:r>
          </w:p>
        </w:tc>
        <w:tc>
          <w:tcPr>
            <w:tcW w:w="1275" w:type="dxa"/>
            <w:noWrap w:val="0"/>
            <w:vAlign w:val="center"/>
          </w:tcPr>
          <w:p w14:paraId="00765DA2">
            <w:pPr>
              <w:jc w:val="center"/>
              <w:rPr>
                <w:rFonts w:hint="eastAsia" w:ascii="宋体" w:hAnsi="宋体" w:eastAsia="宋体" w:cs="Calibri"/>
                <w:sz w:val="24"/>
                <w:szCs w:val="24"/>
                <w:lang w:val="en-US" w:eastAsia="zh-CN"/>
              </w:rPr>
            </w:pPr>
            <w:r>
              <w:rPr>
                <w:rFonts w:hint="eastAsia" w:ascii="宋体" w:hAnsi="宋体" w:cs="Calibri"/>
                <w:sz w:val="24"/>
                <w:szCs w:val="24"/>
                <w:lang w:val="en-US" w:eastAsia="zh-CN"/>
              </w:rPr>
              <w:t>若干</w:t>
            </w:r>
          </w:p>
        </w:tc>
        <w:tc>
          <w:tcPr>
            <w:tcW w:w="1134" w:type="dxa"/>
            <w:noWrap w:val="0"/>
            <w:vAlign w:val="center"/>
          </w:tcPr>
          <w:p w14:paraId="3699AF34">
            <w:pPr>
              <w:pStyle w:val="318"/>
              <w:jc w:val="center"/>
              <w:rPr>
                <w:rFonts w:hint="eastAsia" w:eastAsia="宋体"/>
                <w:color w:val="000000"/>
                <w:sz w:val="24"/>
                <w:szCs w:val="24"/>
                <w:lang w:val="en-US" w:eastAsia="zh-CN"/>
              </w:rPr>
            </w:pPr>
            <w:r>
              <w:rPr>
                <w:rFonts w:hint="eastAsia"/>
                <w:color w:val="000000"/>
                <w:sz w:val="24"/>
                <w:szCs w:val="24"/>
                <w:lang w:val="en-US" w:eastAsia="zh-CN"/>
              </w:rPr>
              <w:t>套</w:t>
            </w:r>
          </w:p>
        </w:tc>
      </w:tr>
      <w:tr w14:paraId="244D5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exact"/>
          <w:jc w:val="center"/>
        </w:trPr>
        <w:tc>
          <w:tcPr>
            <w:tcW w:w="851" w:type="dxa"/>
            <w:noWrap w:val="0"/>
            <w:vAlign w:val="center"/>
          </w:tcPr>
          <w:p w14:paraId="1A437D9D">
            <w:pPr>
              <w:jc w:val="center"/>
              <w:rPr>
                <w:rFonts w:ascii="宋体" w:hAnsi="宋体"/>
                <w:sz w:val="24"/>
                <w:szCs w:val="24"/>
              </w:rPr>
            </w:pPr>
            <w:r>
              <w:rPr>
                <w:rFonts w:ascii="宋体" w:hAnsi="宋体"/>
                <w:sz w:val="24"/>
                <w:szCs w:val="24"/>
              </w:rPr>
              <w:t>5</w:t>
            </w:r>
          </w:p>
        </w:tc>
        <w:tc>
          <w:tcPr>
            <w:tcW w:w="2676" w:type="dxa"/>
            <w:noWrap w:val="0"/>
            <w:vAlign w:val="center"/>
          </w:tcPr>
          <w:p w14:paraId="41166356">
            <w:pPr>
              <w:pStyle w:val="318"/>
              <w:spacing w:line="360" w:lineRule="auto"/>
              <w:jc w:val="center"/>
              <w:rPr>
                <w:spacing w:val="-2"/>
                <w:sz w:val="24"/>
                <w:szCs w:val="24"/>
              </w:rPr>
            </w:pPr>
            <w:r>
              <w:rPr>
                <w:rFonts w:cs="Arial"/>
                <w:sz w:val="24"/>
                <w:szCs w:val="24"/>
                <w:lang w:eastAsia="zh-CN"/>
              </w:rPr>
              <w:t>绿化服务</w:t>
            </w:r>
          </w:p>
        </w:tc>
        <w:tc>
          <w:tcPr>
            <w:tcW w:w="2087" w:type="dxa"/>
            <w:noWrap w:val="0"/>
            <w:vAlign w:val="center"/>
          </w:tcPr>
          <w:p w14:paraId="4A527551">
            <w:pPr>
              <w:pStyle w:val="318"/>
              <w:jc w:val="center"/>
              <w:rPr>
                <w:rFonts w:hint="eastAsia" w:eastAsia="宋体"/>
                <w:color w:val="000000"/>
                <w:sz w:val="24"/>
                <w:szCs w:val="24"/>
                <w:lang w:val="en-US" w:eastAsia="zh-CN"/>
              </w:rPr>
            </w:pPr>
            <w:r>
              <w:rPr>
                <w:rFonts w:hint="eastAsia"/>
                <w:color w:val="000000"/>
                <w:sz w:val="24"/>
                <w:szCs w:val="24"/>
                <w:lang w:val="en-US" w:eastAsia="zh-CN"/>
              </w:rPr>
              <w:t>/</w:t>
            </w:r>
          </w:p>
        </w:tc>
        <w:tc>
          <w:tcPr>
            <w:tcW w:w="1275" w:type="dxa"/>
            <w:noWrap w:val="0"/>
            <w:vAlign w:val="center"/>
          </w:tcPr>
          <w:p w14:paraId="0EC3708C">
            <w:pPr>
              <w:jc w:val="center"/>
              <w:rPr>
                <w:rFonts w:hint="eastAsia" w:ascii="宋体" w:hAnsi="宋体" w:eastAsia="宋体" w:cs="Calibri"/>
                <w:sz w:val="24"/>
                <w:szCs w:val="24"/>
                <w:lang w:val="en-US" w:eastAsia="zh-CN"/>
              </w:rPr>
            </w:pPr>
            <w:r>
              <w:rPr>
                <w:rFonts w:hint="eastAsia" w:ascii="宋体" w:hAnsi="宋体" w:cs="Calibri"/>
                <w:sz w:val="24"/>
                <w:szCs w:val="24"/>
                <w:lang w:val="en-US" w:eastAsia="zh-CN"/>
              </w:rPr>
              <w:t>/</w:t>
            </w:r>
          </w:p>
        </w:tc>
        <w:tc>
          <w:tcPr>
            <w:tcW w:w="1134" w:type="dxa"/>
            <w:noWrap w:val="0"/>
            <w:vAlign w:val="center"/>
          </w:tcPr>
          <w:p w14:paraId="5DEB19CA">
            <w:pPr>
              <w:pStyle w:val="318"/>
              <w:jc w:val="center"/>
              <w:rPr>
                <w:rFonts w:hint="eastAsia" w:eastAsia="宋体"/>
                <w:color w:val="000000"/>
                <w:sz w:val="24"/>
                <w:szCs w:val="24"/>
                <w:lang w:val="en-US" w:eastAsia="zh-CN"/>
              </w:rPr>
            </w:pPr>
            <w:r>
              <w:rPr>
                <w:rFonts w:hint="eastAsia"/>
                <w:color w:val="000000"/>
                <w:sz w:val="24"/>
                <w:szCs w:val="24"/>
                <w:lang w:val="en-US" w:eastAsia="zh-CN"/>
              </w:rPr>
              <w:t>/</w:t>
            </w:r>
          </w:p>
        </w:tc>
      </w:tr>
      <w:tr w14:paraId="3C83E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exact"/>
          <w:jc w:val="center"/>
        </w:trPr>
        <w:tc>
          <w:tcPr>
            <w:tcW w:w="851" w:type="dxa"/>
            <w:noWrap w:val="0"/>
            <w:vAlign w:val="center"/>
          </w:tcPr>
          <w:p w14:paraId="50487546">
            <w:pPr>
              <w:jc w:val="center"/>
              <w:rPr>
                <w:rFonts w:ascii="宋体" w:hAnsi="宋体"/>
                <w:sz w:val="24"/>
                <w:szCs w:val="24"/>
              </w:rPr>
            </w:pPr>
            <w:r>
              <w:rPr>
                <w:rFonts w:ascii="宋体" w:hAnsi="宋体"/>
                <w:sz w:val="24"/>
                <w:szCs w:val="24"/>
              </w:rPr>
              <w:t>6</w:t>
            </w:r>
          </w:p>
        </w:tc>
        <w:tc>
          <w:tcPr>
            <w:tcW w:w="2676" w:type="dxa"/>
            <w:noWrap w:val="0"/>
            <w:vAlign w:val="center"/>
          </w:tcPr>
          <w:p w14:paraId="2724AE22">
            <w:pPr>
              <w:pStyle w:val="318"/>
              <w:spacing w:line="360" w:lineRule="auto"/>
              <w:jc w:val="center"/>
              <w:rPr>
                <w:sz w:val="24"/>
                <w:szCs w:val="24"/>
              </w:rPr>
            </w:pPr>
            <w:r>
              <w:rPr>
                <w:rFonts w:cs="Arial"/>
                <w:sz w:val="24"/>
                <w:szCs w:val="24"/>
                <w:lang w:eastAsia="zh-CN"/>
              </w:rPr>
              <w:t>保安服务</w:t>
            </w:r>
          </w:p>
        </w:tc>
        <w:tc>
          <w:tcPr>
            <w:tcW w:w="2087" w:type="dxa"/>
            <w:noWrap w:val="0"/>
            <w:vAlign w:val="center"/>
          </w:tcPr>
          <w:p w14:paraId="042642B6">
            <w:pPr>
              <w:pStyle w:val="318"/>
              <w:jc w:val="center"/>
              <w:rPr>
                <w:rFonts w:hint="default" w:eastAsia="宋体"/>
                <w:color w:val="000000"/>
                <w:sz w:val="24"/>
                <w:szCs w:val="24"/>
                <w:lang w:val="en-US" w:eastAsia="zh-CN"/>
              </w:rPr>
            </w:pPr>
            <w:r>
              <w:rPr>
                <w:rFonts w:hint="eastAsia"/>
                <w:color w:val="000000"/>
                <w:sz w:val="24"/>
                <w:szCs w:val="24"/>
                <w:lang w:val="en-US" w:eastAsia="zh-CN"/>
              </w:rPr>
              <w:t>警示设施、防暴工具等相关设备</w:t>
            </w:r>
          </w:p>
        </w:tc>
        <w:tc>
          <w:tcPr>
            <w:tcW w:w="1275" w:type="dxa"/>
            <w:noWrap w:val="0"/>
            <w:vAlign w:val="center"/>
          </w:tcPr>
          <w:p w14:paraId="4D27A722">
            <w:pPr>
              <w:jc w:val="center"/>
              <w:rPr>
                <w:rFonts w:hint="eastAsia" w:ascii="宋体" w:hAnsi="宋体" w:eastAsia="宋体" w:cs="Calibri"/>
                <w:sz w:val="24"/>
                <w:szCs w:val="24"/>
                <w:lang w:val="en-US" w:eastAsia="zh-CN"/>
              </w:rPr>
            </w:pPr>
            <w:r>
              <w:rPr>
                <w:rFonts w:hint="eastAsia" w:ascii="宋体" w:hAnsi="宋体" w:cs="Calibri"/>
                <w:sz w:val="24"/>
                <w:szCs w:val="24"/>
                <w:lang w:val="en-US" w:eastAsia="zh-CN"/>
              </w:rPr>
              <w:t>3</w:t>
            </w:r>
          </w:p>
        </w:tc>
        <w:tc>
          <w:tcPr>
            <w:tcW w:w="1134" w:type="dxa"/>
            <w:noWrap w:val="0"/>
            <w:vAlign w:val="center"/>
          </w:tcPr>
          <w:p w14:paraId="24EA1DF3">
            <w:pPr>
              <w:pStyle w:val="318"/>
              <w:jc w:val="center"/>
              <w:rPr>
                <w:rFonts w:hint="eastAsia" w:eastAsia="宋体"/>
                <w:color w:val="000000"/>
                <w:sz w:val="24"/>
                <w:szCs w:val="24"/>
                <w:lang w:val="en-US" w:eastAsia="zh-CN"/>
              </w:rPr>
            </w:pPr>
            <w:r>
              <w:rPr>
                <w:rFonts w:hint="eastAsia"/>
                <w:color w:val="000000"/>
                <w:sz w:val="24"/>
                <w:szCs w:val="24"/>
                <w:lang w:val="en-US" w:eastAsia="zh-CN"/>
              </w:rPr>
              <w:t>套</w:t>
            </w:r>
          </w:p>
        </w:tc>
      </w:tr>
    </w:tbl>
    <w:p w14:paraId="3AF586AA">
      <w:pPr>
        <w:spacing w:line="360" w:lineRule="auto"/>
        <w:ind w:firstLine="480"/>
        <w:rPr>
          <w:rFonts w:ascii="宋体" w:hAnsi="宋体"/>
          <w:sz w:val="24"/>
          <w:szCs w:val="24"/>
        </w:rPr>
      </w:pPr>
      <w:r>
        <w:rPr>
          <w:rFonts w:hint="eastAsia" w:ascii="宋体" w:hAnsi="宋体"/>
          <w:sz w:val="24"/>
          <w:szCs w:val="24"/>
        </w:rPr>
        <w:t>注：采购人已无偿提供的作业设备，或准备放置评分项中做考察的，不在此重复要求。</w:t>
      </w:r>
    </w:p>
    <w:p w14:paraId="2F2067CB">
      <w:pPr>
        <w:numPr>
          <w:ilvl w:val="0"/>
          <w:numId w:val="5"/>
        </w:numPr>
        <w:pBdr>
          <w:top w:val="none" w:color="000000" w:sz="0" w:space="0"/>
          <w:left w:val="none" w:color="000000" w:sz="0" w:space="0"/>
          <w:bottom w:val="none" w:color="000000" w:sz="0" w:space="0"/>
          <w:right w:val="none" w:color="000000" w:sz="0" w:space="0"/>
        </w:pBdr>
        <w:spacing w:line="360" w:lineRule="auto"/>
        <w:ind w:firstLine="482"/>
        <w:rPr>
          <w:rFonts w:ascii="宋体" w:hAnsi="宋体" w:cs="宋体"/>
          <w:b/>
          <w:color w:val="000000"/>
          <w:sz w:val="24"/>
          <w:szCs w:val="24"/>
        </w:rPr>
      </w:pPr>
      <w:r>
        <w:rPr>
          <w:rFonts w:ascii="宋体" w:hAnsi="宋体" w:cs="宋体"/>
          <w:b/>
          <w:color w:val="000000"/>
          <w:sz w:val="24"/>
          <w:szCs w:val="24"/>
        </w:rPr>
        <w:t>物业管理服务人员需求</w:t>
      </w:r>
    </w:p>
    <w:p w14:paraId="0C16B67B">
      <w:pPr>
        <w:spacing w:line="360" w:lineRule="auto"/>
        <w:ind w:firstLine="480"/>
        <w:rPr>
          <w:rFonts w:ascii="宋体" w:hAnsi="宋体"/>
          <w:color w:val="000000"/>
          <w:sz w:val="24"/>
          <w:szCs w:val="24"/>
          <w:u w:val="single"/>
        </w:rPr>
      </w:pPr>
      <w:r>
        <w:rPr>
          <w:rFonts w:hint="eastAsia" w:ascii="宋体" w:hAnsi="宋体"/>
          <w:color w:val="000000"/>
          <w:sz w:val="24"/>
          <w:szCs w:val="24"/>
        </w:rPr>
        <w:t>本项目是否允许配置按国家规定可不缴纳社保的人员（是/否）：</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否</w:t>
      </w:r>
      <w:r>
        <w:rPr>
          <w:rFonts w:hint="eastAsia" w:ascii="宋体" w:hAnsi="宋体"/>
          <w:color w:val="000000"/>
          <w:sz w:val="24"/>
          <w:szCs w:val="24"/>
          <w:u w:val="single"/>
        </w:rPr>
        <w:t xml:space="preserve"> </w:t>
      </w:r>
    </w:p>
    <w:p w14:paraId="154177DE">
      <w:pPr>
        <w:spacing w:line="360" w:lineRule="auto"/>
        <w:ind w:firstLine="480"/>
        <w:rPr>
          <w:rFonts w:hint="eastAsia" w:ascii="宋体" w:hAnsi="宋体"/>
          <w:color w:val="000000"/>
          <w:sz w:val="24"/>
          <w:szCs w:val="24"/>
        </w:rPr>
      </w:pPr>
      <w:r>
        <w:rPr>
          <w:rFonts w:hint="eastAsia" w:ascii="宋体" w:hAnsi="宋体"/>
          <w:color w:val="000000"/>
          <w:sz w:val="24"/>
          <w:szCs w:val="24"/>
        </w:rPr>
        <w:t>如允许配置，则该类人员最多不超过</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w:t>
      </w:r>
      <w:r>
        <w:rPr>
          <w:rFonts w:hint="eastAsia" w:ascii="宋体" w:hAnsi="宋体"/>
          <w:color w:val="000000"/>
          <w:sz w:val="24"/>
          <w:szCs w:val="24"/>
          <w:u w:val="single"/>
        </w:rPr>
        <w:t xml:space="preserve"> </w:t>
      </w:r>
      <w:r>
        <w:rPr>
          <w:rFonts w:hint="eastAsia" w:ascii="宋体" w:hAnsi="宋体"/>
          <w:color w:val="000000"/>
          <w:sz w:val="24"/>
          <w:szCs w:val="24"/>
        </w:rPr>
        <w:t>人或最高不超过项目总配置人数的</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w:t>
      </w:r>
      <w:r>
        <w:rPr>
          <w:rFonts w:hint="eastAsia" w:ascii="宋体" w:hAnsi="宋体"/>
          <w:color w:val="000000"/>
          <w:sz w:val="24"/>
          <w:szCs w:val="24"/>
          <w:u w:val="single"/>
        </w:rPr>
        <w:t xml:space="preserve"> </w:t>
      </w:r>
      <w:r>
        <w:rPr>
          <w:rFonts w:hint="eastAsia" w:ascii="宋体" w:hAnsi="宋体"/>
          <w:color w:val="000000"/>
          <w:sz w:val="24"/>
          <w:szCs w:val="24"/>
        </w:rPr>
        <w:t>。</w:t>
      </w:r>
    </w:p>
    <w:p w14:paraId="7D4EB8EB">
      <w:pPr>
        <w:spacing w:line="360" w:lineRule="auto"/>
        <w:ind w:firstLine="480"/>
        <w:rPr>
          <w:rFonts w:ascii="宋体" w:hAnsi="宋体"/>
          <w:color w:val="000000"/>
          <w:sz w:val="24"/>
          <w:szCs w:val="24"/>
          <w:u w:val="single"/>
        </w:rPr>
      </w:pPr>
      <w:r>
        <w:rPr>
          <w:rFonts w:hint="eastAsia" w:ascii="宋体" w:hAnsi="宋体"/>
          <w:b/>
          <w:color w:val="000000"/>
          <w:sz w:val="24"/>
          <w:u w:val="single"/>
        </w:rPr>
        <w:t>须提供该类人员相关证明材料扫描件，否则投标文件无效。</w:t>
      </w:r>
    </w:p>
    <w:p w14:paraId="445AD43D">
      <w:pPr>
        <w:numPr>
          <w:ilvl w:val="0"/>
          <w:numId w:val="0"/>
        </w:numPr>
        <w:pBdr>
          <w:top w:val="none" w:color="000000" w:sz="0" w:space="0"/>
          <w:left w:val="none" w:color="000000" w:sz="0" w:space="0"/>
          <w:bottom w:val="none" w:color="000000" w:sz="0" w:space="0"/>
          <w:right w:val="none" w:color="000000" w:sz="0" w:space="0"/>
        </w:pBdr>
        <w:spacing w:line="360" w:lineRule="auto"/>
        <w:rPr>
          <w:rFonts w:ascii="宋体" w:hAnsi="宋体" w:cs="宋体"/>
          <w:b/>
          <w:color w:val="000000"/>
          <w:sz w:val="24"/>
          <w:szCs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413"/>
        <w:gridCol w:w="1095"/>
        <w:gridCol w:w="825"/>
        <w:gridCol w:w="4205"/>
      </w:tblGrid>
      <w:tr w14:paraId="1CF5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84" w:type="dxa"/>
            <w:noWrap w:val="0"/>
            <w:vAlign w:val="center"/>
          </w:tcPr>
          <w:p w14:paraId="5B90E190">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序号</w:t>
            </w:r>
          </w:p>
        </w:tc>
        <w:tc>
          <w:tcPr>
            <w:tcW w:w="1413" w:type="dxa"/>
            <w:noWrap w:val="0"/>
            <w:vAlign w:val="center"/>
          </w:tcPr>
          <w:p w14:paraId="51F46775">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岗位</w:t>
            </w:r>
          </w:p>
        </w:tc>
        <w:tc>
          <w:tcPr>
            <w:tcW w:w="1095" w:type="dxa"/>
            <w:noWrap w:val="0"/>
            <w:vAlign w:val="center"/>
          </w:tcPr>
          <w:p w14:paraId="0372E1CB">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人数</w:t>
            </w:r>
          </w:p>
        </w:tc>
        <w:tc>
          <w:tcPr>
            <w:tcW w:w="5030" w:type="dxa"/>
            <w:gridSpan w:val="2"/>
            <w:noWrap w:val="0"/>
            <w:vAlign w:val="center"/>
          </w:tcPr>
          <w:p w14:paraId="3DD0DE9C">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备注</w:t>
            </w:r>
          </w:p>
        </w:tc>
      </w:tr>
      <w:tr w14:paraId="6D6D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14:paraId="608B97C3">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1413" w:type="dxa"/>
            <w:noWrap w:val="0"/>
            <w:vAlign w:val="top"/>
          </w:tcPr>
          <w:p w14:paraId="30559E03">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项目经理</w:t>
            </w:r>
          </w:p>
        </w:tc>
        <w:tc>
          <w:tcPr>
            <w:tcW w:w="1095" w:type="dxa"/>
            <w:noWrap w:val="0"/>
            <w:vAlign w:val="top"/>
          </w:tcPr>
          <w:p w14:paraId="15E20E5E">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1人</w:t>
            </w:r>
          </w:p>
        </w:tc>
        <w:tc>
          <w:tcPr>
            <w:tcW w:w="5030" w:type="dxa"/>
            <w:gridSpan w:val="2"/>
            <w:noWrap w:val="0"/>
            <w:vAlign w:val="top"/>
          </w:tcPr>
          <w:p w14:paraId="1C0D9688">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全面服务项目各项日常服务工作</w:t>
            </w:r>
          </w:p>
        </w:tc>
      </w:tr>
      <w:tr w14:paraId="1568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14:paraId="2E91C84C">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1413" w:type="dxa"/>
            <w:noWrap w:val="0"/>
            <w:vAlign w:val="top"/>
          </w:tcPr>
          <w:p w14:paraId="2E6FD883">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客服内勤</w:t>
            </w:r>
          </w:p>
        </w:tc>
        <w:tc>
          <w:tcPr>
            <w:tcW w:w="1095" w:type="dxa"/>
            <w:noWrap w:val="0"/>
            <w:vAlign w:val="top"/>
          </w:tcPr>
          <w:p w14:paraId="375AA375">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1人</w:t>
            </w:r>
          </w:p>
        </w:tc>
        <w:tc>
          <w:tcPr>
            <w:tcW w:w="5030" w:type="dxa"/>
            <w:gridSpan w:val="2"/>
            <w:noWrap w:val="0"/>
            <w:vAlign w:val="center"/>
          </w:tcPr>
          <w:p w14:paraId="18E4434C">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val="en-US" w:eastAsia="zh-CN"/>
              </w:rPr>
              <w:t>负责日常工作协调及</w:t>
            </w:r>
            <w:r>
              <w:rPr>
                <w:rFonts w:hint="eastAsia" w:ascii="宋体" w:hAnsi="宋体" w:eastAsia="宋体" w:cs="宋体"/>
                <w:b w:val="0"/>
                <w:bCs w:val="0"/>
                <w:color w:val="auto"/>
                <w:sz w:val="24"/>
                <w:szCs w:val="24"/>
                <w:highlight w:val="none"/>
                <w:vertAlign w:val="baseline"/>
                <w:lang w:eastAsia="zh-CN"/>
              </w:rPr>
              <w:t>会务服务工作</w:t>
            </w:r>
          </w:p>
        </w:tc>
      </w:tr>
      <w:tr w14:paraId="3D29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14:paraId="15D2BD92">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1413" w:type="dxa"/>
            <w:noWrap w:val="0"/>
            <w:vAlign w:val="top"/>
          </w:tcPr>
          <w:p w14:paraId="28305E2B">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工程维修</w:t>
            </w:r>
          </w:p>
        </w:tc>
        <w:tc>
          <w:tcPr>
            <w:tcW w:w="1095" w:type="dxa"/>
            <w:noWrap w:val="0"/>
            <w:vAlign w:val="top"/>
          </w:tcPr>
          <w:p w14:paraId="17A192D7">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w:t>
            </w:r>
            <w:r>
              <w:rPr>
                <w:rFonts w:hint="eastAsia" w:ascii="宋体" w:hAnsi="宋体" w:eastAsia="宋体" w:cs="宋体"/>
                <w:b w:val="0"/>
                <w:bCs w:val="0"/>
                <w:color w:val="auto"/>
                <w:sz w:val="24"/>
                <w:szCs w:val="24"/>
                <w:highlight w:val="none"/>
                <w:vertAlign w:val="baseline"/>
                <w:lang w:val="en-US" w:eastAsia="zh-CN"/>
              </w:rPr>
              <w:t>人</w:t>
            </w:r>
          </w:p>
        </w:tc>
        <w:tc>
          <w:tcPr>
            <w:tcW w:w="5030" w:type="dxa"/>
            <w:gridSpan w:val="2"/>
            <w:noWrap w:val="0"/>
            <w:vAlign w:val="top"/>
          </w:tcPr>
          <w:p w14:paraId="64A3CD95">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负责日常维修、巡检等工作</w:t>
            </w:r>
          </w:p>
        </w:tc>
      </w:tr>
      <w:tr w14:paraId="21C9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84" w:type="dxa"/>
            <w:vMerge w:val="restart"/>
            <w:noWrap w:val="0"/>
            <w:vAlign w:val="center"/>
          </w:tcPr>
          <w:p w14:paraId="70FC1E4B">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w:t>
            </w:r>
          </w:p>
        </w:tc>
        <w:tc>
          <w:tcPr>
            <w:tcW w:w="1413" w:type="dxa"/>
            <w:vMerge w:val="restart"/>
            <w:noWrap w:val="0"/>
            <w:vAlign w:val="center"/>
          </w:tcPr>
          <w:p w14:paraId="304C7B19">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val="en-US" w:eastAsia="zh-CN"/>
              </w:rPr>
              <w:t>安保人</w:t>
            </w:r>
            <w:r>
              <w:rPr>
                <w:rFonts w:hint="eastAsia" w:ascii="宋体" w:hAnsi="宋体" w:eastAsia="宋体" w:cs="宋体"/>
                <w:b w:val="0"/>
                <w:bCs w:val="0"/>
                <w:color w:val="auto"/>
                <w:sz w:val="24"/>
                <w:szCs w:val="24"/>
                <w:highlight w:val="none"/>
                <w:vertAlign w:val="baseline"/>
                <w:lang w:eastAsia="zh-CN"/>
              </w:rPr>
              <w:t>员</w:t>
            </w:r>
          </w:p>
        </w:tc>
        <w:tc>
          <w:tcPr>
            <w:tcW w:w="1095" w:type="dxa"/>
            <w:vMerge w:val="restart"/>
            <w:noWrap w:val="0"/>
            <w:vAlign w:val="center"/>
          </w:tcPr>
          <w:p w14:paraId="0E71CB39">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11人</w:t>
            </w:r>
          </w:p>
        </w:tc>
        <w:tc>
          <w:tcPr>
            <w:tcW w:w="825" w:type="dxa"/>
            <w:vMerge w:val="restart"/>
            <w:noWrap w:val="0"/>
            <w:vAlign w:val="center"/>
          </w:tcPr>
          <w:p w14:paraId="0232FD4B">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白班</w:t>
            </w:r>
          </w:p>
        </w:tc>
        <w:tc>
          <w:tcPr>
            <w:tcW w:w="4205" w:type="dxa"/>
            <w:noWrap w:val="0"/>
            <w:vAlign w:val="center"/>
          </w:tcPr>
          <w:p w14:paraId="0EEFD575">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门岗：4人（1楼前后门岗各2个，兼顾门前秩序管理）</w:t>
            </w:r>
          </w:p>
        </w:tc>
      </w:tr>
      <w:tr w14:paraId="614B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84" w:type="dxa"/>
            <w:vMerge w:val="continue"/>
            <w:noWrap w:val="0"/>
            <w:vAlign w:val="center"/>
          </w:tcPr>
          <w:p w14:paraId="68F3FDF7">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rPr>
            </w:pPr>
          </w:p>
        </w:tc>
        <w:tc>
          <w:tcPr>
            <w:tcW w:w="1413" w:type="dxa"/>
            <w:vMerge w:val="continue"/>
            <w:noWrap w:val="0"/>
            <w:vAlign w:val="center"/>
          </w:tcPr>
          <w:p w14:paraId="2B18A485">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rPr>
            </w:pPr>
          </w:p>
        </w:tc>
        <w:tc>
          <w:tcPr>
            <w:tcW w:w="1095" w:type="dxa"/>
            <w:vMerge w:val="continue"/>
            <w:noWrap w:val="0"/>
            <w:vAlign w:val="center"/>
          </w:tcPr>
          <w:p w14:paraId="4229F7D3">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rPr>
            </w:pPr>
          </w:p>
        </w:tc>
        <w:tc>
          <w:tcPr>
            <w:tcW w:w="825" w:type="dxa"/>
            <w:vMerge w:val="continue"/>
            <w:noWrap w:val="0"/>
            <w:vAlign w:val="center"/>
          </w:tcPr>
          <w:p w14:paraId="54F2A1FA">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auto"/>
                <w:sz w:val="24"/>
                <w:szCs w:val="24"/>
                <w:highlight w:val="none"/>
              </w:rPr>
            </w:pPr>
          </w:p>
        </w:tc>
        <w:tc>
          <w:tcPr>
            <w:tcW w:w="4205" w:type="dxa"/>
            <w:noWrap w:val="0"/>
            <w:vAlign w:val="center"/>
          </w:tcPr>
          <w:p w14:paraId="58E50F5A">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巡逻岗：3人（2人巡查大厦1-28楼，1人车辆引导）</w:t>
            </w:r>
          </w:p>
        </w:tc>
      </w:tr>
      <w:tr w14:paraId="5643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84" w:type="dxa"/>
            <w:vMerge w:val="continue"/>
            <w:noWrap w:val="0"/>
            <w:vAlign w:val="center"/>
          </w:tcPr>
          <w:p w14:paraId="72D4675B">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rPr>
            </w:pPr>
          </w:p>
        </w:tc>
        <w:tc>
          <w:tcPr>
            <w:tcW w:w="1413" w:type="dxa"/>
            <w:vMerge w:val="continue"/>
            <w:noWrap w:val="0"/>
            <w:vAlign w:val="center"/>
          </w:tcPr>
          <w:p w14:paraId="52136C00">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rPr>
            </w:pPr>
          </w:p>
        </w:tc>
        <w:tc>
          <w:tcPr>
            <w:tcW w:w="1095" w:type="dxa"/>
            <w:vMerge w:val="continue"/>
            <w:noWrap w:val="0"/>
            <w:vAlign w:val="center"/>
          </w:tcPr>
          <w:p w14:paraId="55EC2EAA">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rPr>
            </w:pPr>
          </w:p>
        </w:tc>
        <w:tc>
          <w:tcPr>
            <w:tcW w:w="825" w:type="dxa"/>
            <w:vMerge w:val="continue"/>
            <w:noWrap w:val="0"/>
            <w:vAlign w:val="center"/>
          </w:tcPr>
          <w:p w14:paraId="6465B0DA">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auto"/>
                <w:sz w:val="24"/>
                <w:szCs w:val="24"/>
                <w:highlight w:val="none"/>
              </w:rPr>
            </w:pPr>
          </w:p>
        </w:tc>
        <w:tc>
          <w:tcPr>
            <w:tcW w:w="4205" w:type="dxa"/>
            <w:noWrap w:val="0"/>
            <w:vAlign w:val="center"/>
          </w:tcPr>
          <w:p w14:paraId="11020AF4">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机动岗：1人，负责休息轮岗</w:t>
            </w:r>
          </w:p>
        </w:tc>
      </w:tr>
      <w:tr w14:paraId="3ADE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4" w:type="dxa"/>
            <w:vMerge w:val="continue"/>
            <w:noWrap w:val="0"/>
            <w:vAlign w:val="center"/>
          </w:tcPr>
          <w:p w14:paraId="7F80958E">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rPr>
            </w:pPr>
          </w:p>
        </w:tc>
        <w:tc>
          <w:tcPr>
            <w:tcW w:w="1413" w:type="dxa"/>
            <w:vMerge w:val="continue"/>
            <w:noWrap w:val="0"/>
            <w:vAlign w:val="center"/>
          </w:tcPr>
          <w:p w14:paraId="7F408FF5">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rPr>
            </w:pPr>
          </w:p>
        </w:tc>
        <w:tc>
          <w:tcPr>
            <w:tcW w:w="1095" w:type="dxa"/>
            <w:vMerge w:val="continue"/>
            <w:noWrap w:val="0"/>
            <w:vAlign w:val="center"/>
          </w:tcPr>
          <w:p w14:paraId="6B06329A">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rPr>
            </w:pPr>
          </w:p>
        </w:tc>
        <w:tc>
          <w:tcPr>
            <w:tcW w:w="825" w:type="dxa"/>
            <w:vMerge w:val="restart"/>
            <w:noWrap w:val="0"/>
            <w:vAlign w:val="center"/>
          </w:tcPr>
          <w:p w14:paraId="4EDE4CE7">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夜班</w:t>
            </w:r>
          </w:p>
        </w:tc>
        <w:tc>
          <w:tcPr>
            <w:tcW w:w="4205" w:type="dxa"/>
            <w:noWrap w:val="0"/>
            <w:vAlign w:val="center"/>
          </w:tcPr>
          <w:p w14:paraId="6EE20FD6">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门岗：1人（前门1人，后门关闭）</w:t>
            </w:r>
          </w:p>
        </w:tc>
      </w:tr>
      <w:tr w14:paraId="3B77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84" w:type="dxa"/>
            <w:vMerge w:val="continue"/>
            <w:noWrap w:val="0"/>
            <w:vAlign w:val="center"/>
          </w:tcPr>
          <w:p w14:paraId="05B63E84">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rPr>
            </w:pPr>
          </w:p>
        </w:tc>
        <w:tc>
          <w:tcPr>
            <w:tcW w:w="1413" w:type="dxa"/>
            <w:vMerge w:val="continue"/>
            <w:noWrap w:val="0"/>
            <w:vAlign w:val="center"/>
          </w:tcPr>
          <w:p w14:paraId="5191AD67">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rPr>
            </w:pPr>
          </w:p>
        </w:tc>
        <w:tc>
          <w:tcPr>
            <w:tcW w:w="1095" w:type="dxa"/>
            <w:vMerge w:val="continue"/>
            <w:noWrap w:val="0"/>
            <w:vAlign w:val="center"/>
          </w:tcPr>
          <w:p w14:paraId="48A924BB">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rPr>
            </w:pPr>
          </w:p>
        </w:tc>
        <w:tc>
          <w:tcPr>
            <w:tcW w:w="825" w:type="dxa"/>
            <w:vMerge w:val="continue"/>
            <w:noWrap w:val="0"/>
            <w:vAlign w:val="top"/>
          </w:tcPr>
          <w:p w14:paraId="7F79D4CA">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rPr>
            </w:pPr>
          </w:p>
        </w:tc>
        <w:tc>
          <w:tcPr>
            <w:tcW w:w="4205" w:type="dxa"/>
            <w:noWrap w:val="0"/>
            <w:vAlign w:val="center"/>
          </w:tcPr>
          <w:p w14:paraId="057B5D18">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巡逻岗：1人（对大厦及地下室进行巡查）</w:t>
            </w:r>
          </w:p>
        </w:tc>
      </w:tr>
      <w:tr w14:paraId="45A7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84" w:type="dxa"/>
            <w:vMerge w:val="continue"/>
            <w:noWrap w:val="0"/>
            <w:vAlign w:val="center"/>
          </w:tcPr>
          <w:p w14:paraId="2D90F393">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rPr>
            </w:pPr>
          </w:p>
        </w:tc>
        <w:tc>
          <w:tcPr>
            <w:tcW w:w="1413" w:type="dxa"/>
            <w:vMerge w:val="continue"/>
            <w:noWrap w:val="0"/>
            <w:vAlign w:val="center"/>
          </w:tcPr>
          <w:p w14:paraId="08C05034">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rPr>
            </w:pPr>
          </w:p>
        </w:tc>
        <w:tc>
          <w:tcPr>
            <w:tcW w:w="1095" w:type="dxa"/>
            <w:vMerge w:val="continue"/>
            <w:noWrap w:val="0"/>
            <w:vAlign w:val="center"/>
          </w:tcPr>
          <w:p w14:paraId="73B4EB6E">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rPr>
            </w:pPr>
          </w:p>
        </w:tc>
        <w:tc>
          <w:tcPr>
            <w:tcW w:w="825" w:type="dxa"/>
            <w:vMerge w:val="continue"/>
            <w:noWrap w:val="0"/>
            <w:vAlign w:val="top"/>
          </w:tcPr>
          <w:p w14:paraId="238EA10D">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rPr>
            </w:pPr>
          </w:p>
        </w:tc>
        <w:tc>
          <w:tcPr>
            <w:tcW w:w="4205" w:type="dxa"/>
            <w:noWrap w:val="0"/>
            <w:vAlign w:val="center"/>
          </w:tcPr>
          <w:p w14:paraId="5B702D61">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机动岗：1人，负责休息轮岗</w:t>
            </w:r>
          </w:p>
        </w:tc>
      </w:tr>
      <w:tr w14:paraId="4FCB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trPr>
        <w:tc>
          <w:tcPr>
            <w:tcW w:w="984" w:type="dxa"/>
            <w:noWrap w:val="0"/>
            <w:vAlign w:val="center"/>
          </w:tcPr>
          <w:p w14:paraId="0A04B169">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w:t>
            </w:r>
          </w:p>
        </w:tc>
        <w:tc>
          <w:tcPr>
            <w:tcW w:w="1413" w:type="dxa"/>
            <w:noWrap w:val="0"/>
            <w:vAlign w:val="center"/>
          </w:tcPr>
          <w:p w14:paraId="69E83E36">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保洁员</w:t>
            </w:r>
          </w:p>
        </w:tc>
        <w:tc>
          <w:tcPr>
            <w:tcW w:w="1095" w:type="dxa"/>
            <w:noWrap w:val="0"/>
            <w:vAlign w:val="center"/>
          </w:tcPr>
          <w:p w14:paraId="71086359">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r>
              <w:rPr>
                <w:rFonts w:hint="eastAsia" w:ascii="宋体" w:hAnsi="宋体" w:cs="宋体"/>
                <w:b w:val="0"/>
                <w:bCs w:val="0"/>
                <w:color w:val="auto"/>
                <w:sz w:val="24"/>
                <w:szCs w:val="24"/>
                <w:highlight w:val="none"/>
                <w:vertAlign w:val="baseline"/>
                <w:lang w:val="en-US" w:eastAsia="zh-CN"/>
              </w:rPr>
              <w:t>4</w:t>
            </w:r>
            <w:r>
              <w:rPr>
                <w:rFonts w:hint="eastAsia" w:ascii="宋体" w:hAnsi="宋体" w:eastAsia="宋体" w:cs="宋体"/>
                <w:b w:val="0"/>
                <w:bCs w:val="0"/>
                <w:color w:val="auto"/>
                <w:sz w:val="24"/>
                <w:szCs w:val="24"/>
                <w:highlight w:val="none"/>
                <w:vertAlign w:val="baseline"/>
                <w:lang w:val="en-US" w:eastAsia="zh-CN"/>
              </w:rPr>
              <w:t>人</w:t>
            </w:r>
          </w:p>
        </w:tc>
        <w:tc>
          <w:tcPr>
            <w:tcW w:w="5030" w:type="dxa"/>
            <w:gridSpan w:val="2"/>
            <w:noWrap w:val="0"/>
            <w:vAlign w:val="top"/>
          </w:tcPr>
          <w:p w14:paraId="1D704652">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1楼带拖垃圾桶及电梯：1人</w:t>
            </w:r>
          </w:p>
          <w:p w14:paraId="0C4EBC96">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2楼：1人</w:t>
            </w:r>
          </w:p>
          <w:p w14:paraId="3F5644D2">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3-5楼：</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人</w:t>
            </w:r>
          </w:p>
          <w:p w14:paraId="4F9EDFBA">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6-9楼：2人（含值班室及布草间）</w:t>
            </w:r>
          </w:p>
          <w:p w14:paraId="6559CD2B">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楼：</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人</w:t>
            </w:r>
          </w:p>
          <w:p w14:paraId="0EE0F1FC">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楼：</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人</w:t>
            </w:r>
          </w:p>
          <w:p w14:paraId="0502D226">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楼：</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人</w:t>
            </w:r>
          </w:p>
          <w:p w14:paraId="1106F697">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楼：</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人</w:t>
            </w:r>
          </w:p>
          <w:p w14:paraId="0C2738CE">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22-23楼1人</w:t>
            </w:r>
          </w:p>
          <w:p w14:paraId="583CD96C">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24-25楼：1人</w:t>
            </w:r>
          </w:p>
          <w:p w14:paraId="565C7B36">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27-28楼：1人</w:t>
            </w:r>
          </w:p>
          <w:p w14:paraId="0A23C2EE">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综治中心：1人</w:t>
            </w:r>
          </w:p>
        </w:tc>
      </w:tr>
      <w:tr w14:paraId="6DEB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84" w:type="dxa"/>
            <w:noWrap w:val="0"/>
            <w:vAlign w:val="center"/>
          </w:tcPr>
          <w:p w14:paraId="374F08A2">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1413" w:type="dxa"/>
            <w:noWrap w:val="0"/>
            <w:vAlign w:val="center"/>
          </w:tcPr>
          <w:p w14:paraId="68F5F9F0">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合计</w:t>
            </w:r>
          </w:p>
        </w:tc>
        <w:tc>
          <w:tcPr>
            <w:tcW w:w="1095" w:type="dxa"/>
            <w:noWrap w:val="0"/>
            <w:vAlign w:val="center"/>
          </w:tcPr>
          <w:p w14:paraId="649512DE">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r>
              <w:rPr>
                <w:rFonts w:hint="eastAsia" w:ascii="宋体" w:hAnsi="宋体" w:cs="宋体"/>
                <w:b w:val="0"/>
                <w:bCs w:val="0"/>
                <w:color w:val="auto"/>
                <w:sz w:val="24"/>
                <w:szCs w:val="24"/>
                <w:highlight w:val="none"/>
                <w:vertAlign w:val="baseline"/>
                <w:lang w:val="en-US" w:eastAsia="zh-CN"/>
              </w:rPr>
              <w:t>9</w:t>
            </w:r>
            <w:r>
              <w:rPr>
                <w:rFonts w:hint="eastAsia" w:ascii="宋体" w:hAnsi="宋体" w:eastAsia="宋体" w:cs="宋体"/>
                <w:b w:val="0"/>
                <w:bCs w:val="0"/>
                <w:color w:val="auto"/>
                <w:sz w:val="24"/>
                <w:szCs w:val="24"/>
                <w:highlight w:val="none"/>
                <w:vertAlign w:val="baseline"/>
                <w:lang w:val="en-US" w:eastAsia="zh-CN"/>
              </w:rPr>
              <w:t>人</w:t>
            </w:r>
          </w:p>
        </w:tc>
        <w:tc>
          <w:tcPr>
            <w:tcW w:w="5030" w:type="dxa"/>
            <w:gridSpan w:val="2"/>
            <w:noWrap w:val="0"/>
            <w:vAlign w:val="top"/>
          </w:tcPr>
          <w:p w14:paraId="084154A8">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color w:val="auto"/>
                <w:sz w:val="24"/>
                <w:szCs w:val="24"/>
                <w:highlight w:val="none"/>
                <w:lang w:val="en-US" w:eastAsia="zh-CN"/>
              </w:rPr>
            </w:pPr>
          </w:p>
        </w:tc>
      </w:tr>
    </w:tbl>
    <w:p w14:paraId="039C551C">
      <w:pPr>
        <w:spacing w:line="360" w:lineRule="auto"/>
        <w:ind w:firstLine="480"/>
        <w:rPr>
          <w:rFonts w:hint="eastAsia" w:ascii="宋体" w:hAnsi="宋体"/>
          <w:color w:val="000000"/>
          <w:sz w:val="24"/>
          <w:szCs w:val="24"/>
        </w:rPr>
      </w:pPr>
    </w:p>
    <w:p w14:paraId="652BB560">
      <w:pPr>
        <w:spacing w:line="360" w:lineRule="auto"/>
        <w:ind w:firstLine="480"/>
        <w:rPr>
          <w:rFonts w:hint="eastAsia" w:ascii="宋体" w:hAnsi="宋体"/>
          <w:color w:val="000000"/>
          <w:sz w:val="24"/>
          <w:szCs w:val="24"/>
        </w:rPr>
      </w:pPr>
      <w:r>
        <w:rPr>
          <w:rFonts w:hint="eastAsia" w:ascii="宋体" w:hAnsi="宋体"/>
          <w:color w:val="000000"/>
          <w:sz w:val="24"/>
          <w:szCs w:val="24"/>
        </w:rPr>
        <w:t>本项目针对项目技术要求中提及的物业服务人员及相应经验、证书等要求投标人无需在投标文件中逐一列出及提供相关证明材料，中标并且合同签订生效后，中标人须按招标文件要求及所投的投标文件中做出的相应承诺将相关人员及时配置到位，否则采购人将依法追究中标人相应责任，并有权依法解除合同。投标人应当按国家相关法律法规，合理确定服务人员工资标准、工作时间等，应该自行为服务人员办理必需的保险，有关人员伤亡及第三者责任险均应当考虑在报价因素中。</w:t>
      </w:r>
    </w:p>
    <w:p w14:paraId="0EE6A2DA">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1、本项目人数不得少于采购人需求核定的29人。</w:t>
      </w:r>
    </w:p>
    <w:p w14:paraId="684A019A">
      <w:pPr>
        <w:spacing w:line="360" w:lineRule="auto"/>
        <w:ind w:firstLine="480"/>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2、项目经理（1人）：45周岁及以下，</w:t>
      </w:r>
      <w:r>
        <w:rPr>
          <w:rFonts w:hint="eastAsia" w:ascii="宋体" w:hAnsi="宋体" w:eastAsia="宋体" w:cs="Times New Roman"/>
          <w:color w:val="000000"/>
          <w:sz w:val="24"/>
          <w:szCs w:val="24"/>
          <w:lang w:eastAsia="zh-CN"/>
        </w:rPr>
        <w:t>大</w:t>
      </w:r>
      <w:r>
        <w:rPr>
          <w:rFonts w:hint="eastAsia" w:ascii="宋体" w:hAnsi="宋体" w:eastAsia="宋体" w:cs="Times New Roman"/>
          <w:color w:val="000000"/>
          <w:sz w:val="24"/>
          <w:szCs w:val="24"/>
        </w:rPr>
        <w:t>专（含相当于）以上学历</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具有全国物业管理项目经理岗位技能证书或全国物业管理企业经理岗位证书，</w:t>
      </w:r>
      <w:r>
        <w:rPr>
          <w:rFonts w:hint="eastAsia" w:ascii="宋体" w:hAnsi="宋体" w:eastAsia="宋体" w:cs="Times New Roman"/>
          <w:color w:val="000000"/>
          <w:sz w:val="24"/>
          <w:szCs w:val="24"/>
        </w:rPr>
        <w:t>接受过物业管理培训，</w:t>
      </w:r>
      <w:r>
        <w:rPr>
          <w:rFonts w:hint="eastAsia" w:ascii="宋体" w:hAnsi="宋体" w:eastAsia="宋体" w:cs="Times New Roman"/>
          <w:color w:val="000000"/>
          <w:sz w:val="24"/>
          <w:szCs w:val="24"/>
          <w:lang w:eastAsia="zh-CN"/>
        </w:rPr>
        <w:t>熟悉物业管理相关法律法规及业务知识，</w:t>
      </w:r>
      <w:r>
        <w:rPr>
          <w:rFonts w:hint="eastAsia" w:ascii="宋体" w:hAnsi="宋体" w:eastAsia="宋体" w:cs="Times New Roman"/>
          <w:color w:val="000000"/>
          <w:sz w:val="24"/>
          <w:szCs w:val="24"/>
        </w:rPr>
        <w:t>具</w:t>
      </w:r>
      <w:r>
        <w:rPr>
          <w:rFonts w:hint="eastAsia" w:ascii="宋体" w:hAnsi="宋体" w:eastAsia="宋体" w:cs="Times New Roman"/>
          <w:color w:val="000000"/>
          <w:sz w:val="24"/>
          <w:szCs w:val="24"/>
          <w:lang w:eastAsia="zh-CN"/>
        </w:rPr>
        <w:t>备</w:t>
      </w:r>
      <w:r>
        <w:rPr>
          <w:rFonts w:hint="eastAsia" w:ascii="宋体" w:hAnsi="宋体" w:eastAsia="宋体" w:cs="Times New Roman"/>
          <w:color w:val="000000"/>
          <w:sz w:val="24"/>
          <w:szCs w:val="24"/>
        </w:rPr>
        <w:t>独立解决问题和协调、组织的领导能力，具有</w:t>
      </w:r>
      <w:r>
        <w:rPr>
          <w:rFonts w:hint="eastAsia" w:ascii="宋体" w:hAnsi="宋体" w:eastAsia="宋体" w:cs="Times New Roman"/>
          <w:color w:val="000000"/>
          <w:sz w:val="24"/>
          <w:szCs w:val="24"/>
          <w:lang w:val="en-US" w:eastAsia="zh-CN"/>
        </w:rPr>
        <w:t>5</w:t>
      </w:r>
      <w:r>
        <w:rPr>
          <w:rFonts w:hint="eastAsia" w:ascii="宋体" w:hAnsi="宋体" w:eastAsia="宋体" w:cs="Times New Roman"/>
          <w:color w:val="000000"/>
          <w:sz w:val="24"/>
          <w:szCs w:val="24"/>
        </w:rPr>
        <w:t>年以上物业管理工作经历。</w:t>
      </w:r>
    </w:p>
    <w:p w14:paraId="77143955">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3、客服内勤（1人）：年龄45周岁以下，</w:t>
      </w:r>
      <w:r>
        <w:rPr>
          <w:rFonts w:hint="eastAsia" w:ascii="宋体" w:hAnsi="宋体" w:eastAsia="宋体" w:cs="Times New Roman"/>
          <w:color w:val="000000"/>
          <w:sz w:val="24"/>
          <w:szCs w:val="24"/>
          <w:lang w:eastAsia="zh-CN"/>
        </w:rPr>
        <w:t>大</w:t>
      </w:r>
      <w:r>
        <w:rPr>
          <w:rFonts w:hint="eastAsia" w:ascii="宋体" w:hAnsi="宋体" w:eastAsia="宋体" w:cs="Times New Roman"/>
          <w:color w:val="000000"/>
          <w:sz w:val="24"/>
          <w:szCs w:val="24"/>
        </w:rPr>
        <w:t>专（含相当于）以上学历</w:t>
      </w:r>
      <w:r>
        <w:rPr>
          <w:rFonts w:hint="eastAsia" w:ascii="宋体" w:hAnsi="宋体" w:eastAsia="宋体" w:cs="Times New Roman"/>
          <w:color w:val="000000"/>
          <w:sz w:val="24"/>
          <w:szCs w:val="24"/>
          <w:lang w:eastAsia="zh-CN"/>
        </w:rPr>
        <w:t>，具有良好的协调和沟通能力、人际交往能力和语言表达能力，具有会务服务经验及</w:t>
      </w:r>
      <w:r>
        <w:rPr>
          <w:rFonts w:hint="eastAsia" w:ascii="宋体" w:hAnsi="宋体" w:eastAsia="宋体" w:cs="Times New Roman"/>
          <w:color w:val="000000"/>
          <w:sz w:val="24"/>
          <w:szCs w:val="24"/>
          <w:lang w:val="en-US" w:eastAsia="zh-CN"/>
        </w:rPr>
        <w:t>2年以上物业管理相关工作经历。</w:t>
      </w:r>
    </w:p>
    <w:p w14:paraId="11C6B01A">
      <w:pPr>
        <w:spacing w:line="360" w:lineRule="auto"/>
        <w:ind w:firstLine="480"/>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4、工程维修（2人）：年龄50周岁以下，</w:t>
      </w:r>
      <w:r>
        <w:rPr>
          <w:rFonts w:hint="eastAsia" w:ascii="宋体" w:hAnsi="宋体" w:eastAsia="宋体" w:cs="Times New Roman"/>
          <w:color w:val="000000"/>
          <w:sz w:val="24"/>
          <w:szCs w:val="24"/>
        </w:rPr>
        <w:t>中技以上文化程度；接受过水、电、土建、物业服务专业培训；具有相关技能</w:t>
      </w:r>
      <w:r>
        <w:rPr>
          <w:rFonts w:hint="eastAsia" w:ascii="宋体" w:hAnsi="宋体" w:eastAsia="宋体" w:cs="Times New Roman"/>
          <w:color w:val="000000"/>
          <w:sz w:val="24"/>
          <w:szCs w:val="24"/>
          <w:lang w:eastAsia="zh-CN"/>
        </w:rPr>
        <w:t>，持有电工证等相关岗位资格证书，</w:t>
      </w:r>
      <w:r>
        <w:rPr>
          <w:rFonts w:hint="eastAsia" w:ascii="宋体" w:hAnsi="宋体" w:eastAsia="宋体" w:cs="Times New Roman"/>
          <w:color w:val="000000"/>
          <w:sz w:val="24"/>
          <w:szCs w:val="24"/>
        </w:rPr>
        <w:t>敬业、吃苦、耐劳、身体健康。</w:t>
      </w:r>
    </w:p>
    <w:p w14:paraId="07D13272">
      <w:pPr>
        <w:spacing w:line="360" w:lineRule="auto"/>
        <w:ind w:firstLine="480"/>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5、安保人员（11人）：年龄55周岁以下，</w:t>
      </w:r>
      <w:r>
        <w:rPr>
          <w:rFonts w:hint="eastAsia" w:ascii="宋体" w:hAnsi="宋体" w:eastAsia="宋体" w:cs="Times New Roman"/>
          <w:color w:val="000000"/>
          <w:sz w:val="24"/>
          <w:szCs w:val="24"/>
        </w:rPr>
        <w:t>初中及以上文化程度</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身体强壮，政历清白，品德优良，思想作风过硬，相貌端正，工作责任心强，</w:t>
      </w:r>
      <w:r>
        <w:rPr>
          <w:rFonts w:hint="eastAsia" w:ascii="宋体" w:hAnsi="宋体" w:eastAsia="宋体" w:cs="Times New Roman"/>
          <w:color w:val="000000"/>
          <w:sz w:val="24"/>
          <w:szCs w:val="24"/>
          <w:lang w:val="en-US" w:eastAsia="zh-CN"/>
        </w:rPr>
        <w:t>至少8人须</w:t>
      </w:r>
      <w:r>
        <w:rPr>
          <w:rFonts w:hint="eastAsia" w:ascii="宋体" w:hAnsi="宋体" w:eastAsia="宋体" w:cs="Times New Roman"/>
          <w:color w:val="000000"/>
          <w:sz w:val="24"/>
          <w:szCs w:val="24"/>
          <w:lang w:eastAsia="zh-CN"/>
        </w:rPr>
        <w:t>持有保安证，</w:t>
      </w:r>
      <w:r>
        <w:rPr>
          <w:rFonts w:hint="eastAsia" w:ascii="宋体" w:hAnsi="宋体" w:eastAsia="宋体" w:cs="Times New Roman"/>
          <w:color w:val="000000"/>
          <w:sz w:val="24"/>
          <w:szCs w:val="24"/>
        </w:rPr>
        <w:t>并有</w:t>
      </w:r>
      <w:r>
        <w:rPr>
          <w:rFonts w:hint="eastAsia" w:ascii="宋体" w:hAnsi="宋体" w:eastAsia="宋体" w:cs="Times New Roman"/>
          <w:color w:val="000000"/>
          <w:sz w:val="24"/>
          <w:szCs w:val="24"/>
          <w:lang w:val="en-US" w:eastAsia="zh-CN"/>
        </w:rPr>
        <w:t>1</w:t>
      </w:r>
      <w:r>
        <w:rPr>
          <w:rFonts w:hint="eastAsia" w:ascii="宋体" w:hAnsi="宋体" w:eastAsia="宋体" w:cs="Times New Roman"/>
          <w:color w:val="000000"/>
          <w:sz w:val="24"/>
          <w:szCs w:val="24"/>
        </w:rPr>
        <w:t>年以上相关工作经验。</w:t>
      </w:r>
    </w:p>
    <w:p w14:paraId="08C49733">
      <w:pPr>
        <w:spacing w:line="360" w:lineRule="auto"/>
        <w:ind w:firstLine="480"/>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6、保洁（14人）：年龄55周岁以下，</w:t>
      </w:r>
      <w:r>
        <w:rPr>
          <w:rFonts w:hint="eastAsia" w:ascii="宋体" w:hAnsi="宋体" w:eastAsia="宋体" w:cs="Times New Roman"/>
          <w:color w:val="000000"/>
          <w:sz w:val="24"/>
          <w:szCs w:val="24"/>
        </w:rPr>
        <w:t>初中及以上文化程度，身体健康，政历清白，品德优良，吃苦耐劳，敬业精神强。</w:t>
      </w:r>
    </w:p>
    <w:p w14:paraId="36F66B09">
      <w:pPr>
        <w:numPr>
          <w:ilvl w:val="0"/>
          <w:numId w:val="5"/>
        </w:numPr>
        <w:pBdr>
          <w:top w:val="none" w:color="000000" w:sz="0" w:space="0"/>
          <w:left w:val="none" w:color="000000" w:sz="0" w:space="0"/>
          <w:bottom w:val="none" w:color="000000" w:sz="0" w:space="0"/>
          <w:right w:val="none" w:color="000000" w:sz="0" w:space="0"/>
        </w:pBdr>
        <w:spacing w:line="360" w:lineRule="auto"/>
        <w:ind w:left="0" w:leftChars="0" w:firstLine="482" w:firstLineChars="0"/>
        <w:rPr>
          <w:rFonts w:ascii="宋体" w:hAnsi="宋体" w:cs="宋体"/>
          <w:b/>
          <w:color w:val="000000"/>
          <w:sz w:val="24"/>
          <w:szCs w:val="24"/>
        </w:rPr>
      </w:pPr>
      <w:r>
        <w:rPr>
          <w:rFonts w:ascii="宋体" w:hAnsi="宋体" w:cs="宋体"/>
          <w:b/>
          <w:color w:val="000000"/>
          <w:sz w:val="24"/>
          <w:szCs w:val="24"/>
        </w:rPr>
        <w:t>验收标准与要求</w:t>
      </w:r>
    </w:p>
    <w:p w14:paraId="76578656">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（1）具体考核工作由相应的主管部门和采购人共同负责。采购人和相应的主管部门按月度、季度根据采购人制定的考核标准对供应商的服务行为进行考核。考核扣分与月度作业经费挂钩，每季度落实扣款。</w:t>
      </w:r>
    </w:p>
    <w:p w14:paraId="65946862">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月度考核得分核减分为4档，分档累进计算。乙方对考核结果有异议的，应在收到考核通知后3个工作日内提交书面申辩材料。</w:t>
      </w:r>
    </w:p>
    <w:p w14:paraId="282A8B62">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第一档：月度考核总分≥90分，不核减</w:t>
      </w:r>
    </w:p>
    <w:p w14:paraId="58034ADB">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第二档：90分＞月度考核总分≥85分，每扣1分，核减当月作业经费的0.75%。</w:t>
      </w:r>
    </w:p>
    <w:p w14:paraId="51C2EEB1">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第三档：85分＞月度考核总分≥80分，每扣1分，核减当月作业经费的1%。</w:t>
      </w:r>
    </w:p>
    <w:p w14:paraId="10F98247">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第四档：月度考核总分&lt;80分，每扣1分，核减当月作业经费的1.5%。</w:t>
      </w:r>
    </w:p>
    <w:p w14:paraId="51AAA60D">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（2）对于连续二个月考核低于80分，采购人有权终止合同，一切责任与损失由中标供应商承担。</w:t>
      </w:r>
    </w:p>
    <w:p w14:paraId="18AA4ED1">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如在合同履行期间，采购人发现中标供应商的管理主体与合同主体不符或中标供应商擅自将城市服务全部或部分转包、分包的，则采购人有权立即单方面解除本合同，并追究供应商违约责任，要求赔偿因此造成的全部损失。</w:t>
      </w:r>
    </w:p>
    <w:p w14:paraId="6915BFB5">
      <w:pPr>
        <w:spacing w:line="360" w:lineRule="auto"/>
        <w:ind w:firstLine="482"/>
        <w:rPr>
          <w:rFonts w:hint="eastAsia" w:ascii="宋体" w:hAnsi="宋体"/>
          <w:b/>
          <w:color w:val="000000"/>
          <w:sz w:val="24"/>
          <w:szCs w:val="24"/>
        </w:rPr>
      </w:pPr>
      <w:r>
        <w:rPr>
          <w:rFonts w:hint="eastAsia" w:ascii="宋体" w:hAnsi="宋体"/>
          <w:b/>
          <w:color w:val="000000"/>
          <w:sz w:val="24"/>
          <w:szCs w:val="24"/>
        </w:rPr>
        <w:t xml:space="preserve">7.其他要求 </w:t>
      </w:r>
    </w:p>
    <w:p w14:paraId="12C12505">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投标人报价时应充分考虑服务期内所有可能影响到报价的因素，包括最低工资标准及社保基数的政策性调整、一旦投标结束最终中标，总价包定，不予调整。员工工资、社保费用、税金、保险、加班费、福利费等法定费用为不可让利部分（不可竞争费用），须按规定计算并报出，投标总报价不可低于上述相关费用合计，否则作无效投标处理。</w:t>
      </w:r>
    </w:p>
    <w:p w14:paraId="48C2BAF3">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（2）中标单位应按照相关规定，与所有聘用人员依法签订劳动合同。</w:t>
      </w:r>
    </w:p>
    <w:p w14:paraId="1927EE40">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（3）投标人必须在满足招标文件要求的基础上进行报价，如有服务偏离按无效标处理。</w:t>
      </w:r>
    </w:p>
    <w:p w14:paraId="71FF119F">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（4）具体考核内容由采购人按实际情况拟定，中标人无条件响应。</w:t>
      </w:r>
    </w:p>
    <w:p w14:paraId="0177C09F">
      <w:pPr>
        <w:spacing w:line="360" w:lineRule="auto"/>
        <w:ind w:firstLine="480"/>
        <w:rPr>
          <w:rFonts w:hint="eastAsia" w:ascii="宋体" w:hAnsi="宋体" w:eastAsia="宋体" w:cs="Times New Roman"/>
          <w:b/>
          <w:bCs/>
          <w:color w:val="000000"/>
          <w:sz w:val="24"/>
          <w:szCs w:val="24"/>
          <w:lang w:val="en-US" w:eastAsia="zh-CN"/>
        </w:rPr>
      </w:pPr>
      <w:r>
        <w:rPr>
          <w:rFonts w:hint="eastAsia" w:ascii="宋体" w:hAnsi="宋体" w:eastAsia="宋体" w:cs="Times New Roman"/>
          <w:b/>
          <w:bCs/>
          <w:color w:val="000000"/>
          <w:sz w:val="24"/>
          <w:szCs w:val="24"/>
          <w:lang w:val="en-US" w:eastAsia="zh-CN"/>
        </w:rPr>
        <w:t>（5）合同签订生效后，根据每月的考核情况按季度支付。</w:t>
      </w:r>
    </w:p>
    <w:p w14:paraId="69A1C2E2">
      <w:pPr>
        <w:spacing w:line="360" w:lineRule="auto"/>
        <w:ind w:firstLine="480"/>
        <w:rPr>
          <w:rFonts w:hint="eastAsia" w:ascii="宋体" w:hAnsi="宋体" w:eastAsia="宋体" w:cs="Times New Roman"/>
          <w:b/>
          <w:bCs/>
          <w:color w:val="000000"/>
          <w:sz w:val="24"/>
          <w:szCs w:val="24"/>
          <w:lang w:val="en-US" w:eastAsia="zh-CN"/>
        </w:rPr>
      </w:pPr>
      <w:r>
        <w:rPr>
          <w:rFonts w:hint="eastAsia" w:ascii="宋体" w:hAnsi="宋体" w:eastAsia="宋体" w:cs="Times New Roman"/>
          <w:b/>
          <w:bCs/>
          <w:color w:val="000000"/>
          <w:sz w:val="24"/>
          <w:szCs w:val="24"/>
          <w:lang w:val="en-US" w:eastAsia="zh-CN"/>
        </w:rPr>
        <w:t>（6）乙方提供费用构成明细，经甲方确认后，乙方开具正式发票乙方应于每次付款前提供足额合规的发票，否则甲方有权相应顺延付款而无需承担逾期付款责任。以上价款均不计利息，付款时需提供等额合规的增值税专用发票，甲方在收到发票之日起10个工作日内须付清费用。</w:t>
      </w:r>
    </w:p>
    <w:p w14:paraId="5C7B45A3">
      <w:pPr>
        <w:spacing w:line="360" w:lineRule="auto"/>
        <w:ind w:firstLine="480"/>
        <w:rPr>
          <w:rFonts w:hint="eastAsia" w:ascii="宋体" w:hAnsi="宋体" w:eastAsia="宋体" w:cs="Times New Roman"/>
          <w:b/>
          <w:bCs/>
          <w:color w:val="000000"/>
          <w:sz w:val="24"/>
          <w:szCs w:val="24"/>
          <w:lang w:val="en-US" w:eastAsia="zh-CN"/>
        </w:rPr>
      </w:pPr>
      <w:r>
        <w:rPr>
          <w:rFonts w:hint="eastAsia" w:ascii="宋体" w:hAnsi="宋体" w:eastAsia="宋体" w:cs="Times New Roman"/>
          <w:b/>
          <w:bCs/>
          <w:color w:val="000000"/>
          <w:sz w:val="24"/>
          <w:szCs w:val="24"/>
          <w:lang w:val="en-US" w:eastAsia="zh-CN"/>
        </w:rPr>
        <w:t>（7）如乙方有扣罚款项或依据本合同需承担的款项但甲方垫付的，甲方可直接从前述应付款项中扣除。</w:t>
      </w:r>
    </w:p>
    <w:p w14:paraId="27E88BC4">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（8）物业管理服务费内容包括：</w:t>
      </w:r>
    </w:p>
    <w:p w14:paraId="3C93FF68">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1）物业管理服务人员工资、社会保险金、公积金和按规定提取的工会经费、职工教育经费等。</w:t>
      </w:r>
    </w:p>
    <w:p w14:paraId="27E99B54">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2）物业共用部位、共用设施设备日常维护保养费用；包括电梯、智能化、消防、避雷设备等。</w:t>
      </w:r>
    </w:p>
    <w:p w14:paraId="48D25724">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3）清洁卫生费用；包括日常保洁耗材、卫生间耗材及工具更新费用，布草间物品配备、清洗及更换费用，垃圾清运费用等。</w:t>
      </w:r>
    </w:p>
    <w:p w14:paraId="5A0D147F">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4）秩序维护费用；包含安保专用设备、器材材料费、维修及更新费。</w:t>
      </w:r>
    </w:p>
    <w:p w14:paraId="2A17BA60">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5）办公费用；包括会务保障材料费，如所需的徽标制作，鲜花、席卡、茶水、饮品、水果、茶具、器具及相关设备等。</w:t>
      </w:r>
    </w:p>
    <w:p w14:paraId="6E108BA6">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6）维护费用：包括300元以下的单个维修零配件材料费。</w:t>
      </w:r>
    </w:p>
    <w:p w14:paraId="3F55ACA4">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7）物业服务企业固定资产折旧；</w:t>
      </w:r>
    </w:p>
    <w:p w14:paraId="646D209A">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 xml:space="preserve">8）物业共用部位、共用设施设备及公众责任保险费用； </w:t>
      </w:r>
    </w:p>
    <w:p w14:paraId="6C1B077A">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9）管理费分摊；</w:t>
      </w:r>
    </w:p>
    <w:p w14:paraId="7C4BE2B1">
      <w:pPr>
        <w:spacing w:line="360" w:lineRule="auto"/>
        <w:ind w:firstLine="48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10）法定税费以及合理利润。</w:t>
      </w:r>
    </w:p>
    <w:p w14:paraId="2DF84A58">
      <w:pPr>
        <w:spacing w:line="360" w:lineRule="auto"/>
        <w:ind w:firstLine="482"/>
        <w:rPr>
          <w:rFonts w:ascii="宋体" w:hAnsi="宋体"/>
          <w:b/>
          <w:color w:val="000000"/>
          <w:sz w:val="24"/>
          <w:szCs w:val="24"/>
        </w:rPr>
      </w:pPr>
      <w:r>
        <w:rPr>
          <w:rFonts w:hint="eastAsia" w:ascii="宋体" w:hAnsi="宋体"/>
          <w:b/>
          <w:color w:val="000000"/>
          <w:sz w:val="24"/>
          <w:szCs w:val="24"/>
        </w:rPr>
        <w:t>8.</w:t>
      </w:r>
      <w:r>
        <w:rPr>
          <w:rFonts w:ascii="宋体" w:hAnsi="宋体"/>
          <w:b/>
          <w:color w:val="000000"/>
          <w:sz w:val="24"/>
          <w:szCs w:val="24"/>
        </w:rPr>
        <w:t>关于中标后项目进行分包的</w:t>
      </w:r>
      <w:r>
        <w:rPr>
          <w:rFonts w:hint="eastAsia" w:ascii="宋体" w:hAnsi="宋体"/>
          <w:b/>
          <w:color w:val="000000"/>
          <w:sz w:val="24"/>
          <w:szCs w:val="24"/>
        </w:rPr>
        <w:t>情况</w:t>
      </w:r>
    </w:p>
    <w:p w14:paraId="65BEE286">
      <w:pPr>
        <w:spacing w:line="360" w:lineRule="auto"/>
        <w:ind w:firstLine="480"/>
        <w:rPr>
          <w:rFonts w:ascii="宋体" w:hAnsi="宋体"/>
          <w:color w:val="000000"/>
          <w:sz w:val="24"/>
          <w:szCs w:val="24"/>
        </w:rPr>
      </w:pPr>
      <w:r>
        <w:rPr>
          <w:rFonts w:hint="eastAsia" w:ascii="宋体" w:hAnsi="宋体"/>
          <w:color w:val="000000"/>
          <w:sz w:val="24"/>
          <w:szCs w:val="24"/>
        </w:rPr>
        <w:t>（1）分包内容及要求</w:t>
      </w:r>
    </w:p>
    <w:p w14:paraId="76EA435F">
      <w:pPr>
        <w:spacing w:line="360" w:lineRule="auto"/>
        <w:ind w:firstLine="480"/>
        <w:rPr>
          <w:rFonts w:ascii="宋体" w:hAnsi="宋体"/>
          <w:bCs/>
          <w:sz w:val="24"/>
          <w:szCs w:val="24"/>
        </w:rPr>
      </w:pPr>
      <w:r>
        <w:rPr>
          <w:rFonts w:hint="eastAsia" w:ascii="宋体" w:hAnsi="宋体"/>
          <w:color w:val="000000"/>
          <w:sz w:val="24"/>
          <w:szCs w:val="24"/>
        </w:rPr>
        <w:t>本项目中的电梯系统维保服务，如投标人中标后无法独立履行的，采购人允许中标后中标供应商依法采取分包方式履行合同，但中标供应商不得将项目的主体、关键性工作进行分包。同时，分包事项的费用是包含在本次采购预算之内的，投标人报价时应考虑到这部分费用</w:t>
      </w:r>
      <w:r>
        <w:rPr>
          <w:rFonts w:hint="eastAsia" w:ascii="宋体" w:hAnsi="宋体"/>
          <w:sz w:val="24"/>
          <w:szCs w:val="24"/>
        </w:rPr>
        <w:t>。采</w:t>
      </w:r>
      <w:r>
        <w:rPr>
          <w:rFonts w:hint="eastAsia" w:ascii="宋体" w:hAnsi="宋体"/>
          <w:color w:val="000000"/>
          <w:sz w:val="24"/>
          <w:szCs w:val="24"/>
        </w:rPr>
        <w:t>购合同分包履行的，中标供应商就采购项目和分包项目向采购人负责，分包供应商就分包项目承担责任。分包承担</w:t>
      </w:r>
      <w:r>
        <w:rPr>
          <w:rFonts w:hint="eastAsia" w:ascii="宋体" w:hAnsi="宋体"/>
          <w:bCs/>
          <w:sz w:val="24"/>
          <w:szCs w:val="24"/>
        </w:rPr>
        <w:t>主体（即分包供应商）应当具备相应资质条件且不得再次分包。</w:t>
      </w:r>
    </w:p>
    <w:p w14:paraId="53F2DA2F">
      <w:pPr>
        <w:spacing w:line="360" w:lineRule="auto"/>
        <w:ind w:firstLine="480"/>
        <w:rPr>
          <w:rFonts w:ascii="宋体" w:hAnsi="宋体"/>
          <w:color w:val="000000"/>
          <w:sz w:val="24"/>
          <w:szCs w:val="24"/>
        </w:rPr>
      </w:pPr>
      <w:r>
        <w:rPr>
          <w:rFonts w:hint="eastAsia" w:ascii="宋体" w:hAnsi="宋体"/>
          <w:color w:val="000000"/>
          <w:sz w:val="24"/>
          <w:szCs w:val="24"/>
        </w:rPr>
        <w:t>（2）关于分包事项投标人或分包供应商应具备的资质条件要求</w:t>
      </w:r>
    </w:p>
    <w:p w14:paraId="6A9916AC">
      <w:pPr>
        <w:spacing w:line="360" w:lineRule="auto"/>
        <w:ind w:firstLine="480"/>
        <w:rPr>
          <w:rFonts w:ascii="宋体" w:hAnsi="宋体"/>
          <w:color w:val="000000"/>
          <w:sz w:val="24"/>
          <w:szCs w:val="24"/>
        </w:rPr>
      </w:pPr>
      <w:r>
        <w:rPr>
          <w:rFonts w:hint="eastAsia" w:ascii="宋体" w:hAnsi="宋体"/>
          <w:color w:val="000000"/>
          <w:sz w:val="24"/>
          <w:szCs w:val="24"/>
        </w:rPr>
        <w:t>电梯系统维保服务投标人或分包供应商资质条件：投标人或分包供应商资质条件：具有有效期内市场监督管理部门颁发的《中华人民共和国特种设备生产许可证》，其中许可项目须含有：“电梯制造（含安装、修理、改造）”或“电梯安装（含修理）”，子项目须含有：“曳引驱动乘客电梯（含消防员电梯）”及“曳引驱动载货电梯和强制驱动载货电梯（含防爆电梯中的载货电梯）”。</w:t>
      </w:r>
    </w:p>
    <w:p w14:paraId="168699D3">
      <w:pPr>
        <w:spacing w:line="360" w:lineRule="auto"/>
        <w:ind w:firstLine="480"/>
        <w:rPr>
          <w:rFonts w:ascii="宋体" w:hAnsi="宋体"/>
          <w:bCs/>
          <w:sz w:val="24"/>
          <w:szCs w:val="24"/>
        </w:rPr>
      </w:pPr>
      <w:r>
        <w:rPr>
          <w:rFonts w:hint="eastAsia" w:ascii="宋体" w:hAnsi="宋体"/>
          <w:bCs/>
          <w:sz w:val="24"/>
          <w:szCs w:val="24"/>
        </w:rPr>
        <w:t>（3）投标人须提供的材料</w:t>
      </w:r>
    </w:p>
    <w:p w14:paraId="1DDB3BC1">
      <w:pPr>
        <w:spacing w:line="360" w:lineRule="auto"/>
        <w:ind w:firstLine="480"/>
        <w:rPr>
          <w:rFonts w:ascii="宋体" w:hAnsi="宋体"/>
          <w:b/>
          <w:bCs/>
          <w:sz w:val="24"/>
          <w:szCs w:val="24"/>
        </w:rPr>
      </w:pPr>
      <w:r>
        <w:rPr>
          <w:rFonts w:hint="eastAsia" w:ascii="宋体" w:hAnsi="宋体"/>
          <w:bCs/>
          <w:sz w:val="24"/>
          <w:szCs w:val="24"/>
        </w:rPr>
        <w:t>针对分包事项，如投标人中标后需要采取分包方式履行合同的，则投标人须在投标文件中载明分包承担主体（即分包供应商）名称，</w:t>
      </w:r>
      <w:r>
        <w:rPr>
          <w:rFonts w:hint="eastAsia" w:ascii="宋体" w:hAnsi="宋体"/>
          <w:b/>
          <w:bCs/>
          <w:sz w:val="24"/>
          <w:szCs w:val="24"/>
          <w:u w:val="single"/>
        </w:rPr>
        <w:t>投标时须提供相应分包事项的《分包意向协议》（格式自拟），《分包意向协议》中须明确分包供应商的名称，且盖有投标人公章及分包供应商公章。</w:t>
      </w:r>
      <w:r>
        <w:rPr>
          <w:rFonts w:hint="eastAsia" w:ascii="宋体" w:hAnsi="宋体"/>
          <w:bCs/>
          <w:sz w:val="24"/>
          <w:szCs w:val="24"/>
        </w:rPr>
        <w:t>针对分包事项，如投标人中标后能够独立履行合同的，</w:t>
      </w:r>
      <w:r>
        <w:rPr>
          <w:rFonts w:hint="eastAsia" w:ascii="宋体" w:hAnsi="宋体"/>
          <w:b/>
          <w:bCs/>
          <w:sz w:val="24"/>
          <w:szCs w:val="24"/>
          <w:u w:val="single"/>
        </w:rPr>
        <w:t>则投标时须提供投标人承诺函（格式自拟），并加盖投标人公章。</w:t>
      </w:r>
    </w:p>
    <w:p w14:paraId="4D36843F">
      <w:pPr>
        <w:spacing w:line="360" w:lineRule="auto"/>
        <w:ind w:firstLine="480"/>
        <w:rPr>
          <w:rFonts w:ascii="宋体" w:hAnsi="宋体"/>
          <w:b/>
          <w:bCs/>
          <w:sz w:val="24"/>
          <w:szCs w:val="24"/>
        </w:rPr>
      </w:pPr>
      <w:r>
        <w:rPr>
          <w:rFonts w:hint="eastAsia" w:ascii="宋体" w:hAnsi="宋体"/>
          <w:bCs/>
          <w:sz w:val="24"/>
          <w:szCs w:val="24"/>
        </w:rPr>
        <w:t>针对分包事项应具备的资质条件要求，如投标人中标后需要采取分包方式履行合同的，</w:t>
      </w:r>
      <w:r>
        <w:rPr>
          <w:rFonts w:hint="eastAsia" w:ascii="宋体" w:hAnsi="宋体"/>
          <w:b/>
          <w:bCs/>
          <w:sz w:val="24"/>
          <w:szCs w:val="24"/>
          <w:u w:val="single"/>
        </w:rPr>
        <w:t>投标时须提供分包供应商的相应资质证明扫描件或复印件并上传至投标系统。</w:t>
      </w:r>
      <w:r>
        <w:rPr>
          <w:rFonts w:hint="eastAsia" w:ascii="宋体" w:hAnsi="宋体"/>
          <w:bCs/>
          <w:sz w:val="24"/>
          <w:szCs w:val="24"/>
        </w:rPr>
        <w:t>针对分包事项应具备的资质条件要求，如投标人中标后能够独立履行合同的，</w:t>
      </w:r>
      <w:r>
        <w:rPr>
          <w:rFonts w:hint="eastAsia" w:ascii="宋体" w:hAnsi="宋体"/>
          <w:b/>
          <w:bCs/>
          <w:sz w:val="24"/>
          <w:szCs w:val="24"/>
          <w:u w:val="single"/>
        </w:rPr>
        <w:t>则投标时须提供投标人的相应资质证明扫描件或复印件并上传至投标系统。</w:t>
      </w:r>
    </w:p>
    <w:p w14:paraId="46804F05">
      <w:pPr>
        <w:spacing w:line="360" w:lineRule="auto"/>
        <w:ind w:firstLine="482"/>
        <w:rPr>
          <w:rFonts w:ascii="宋体" w:hAnsi="宋体"/>
          <w:b/>
          <w:bCs/>
          <w:sz w:val="24"/>
          <w:szCs w:val="24"/>
        </w:rPr>
      </w:pPr>
      <w:r>
        <w:rPr>
          <w:rFonts w:hint="eastAsia" w:ascii="宋体" w:hAnsi="宋体"/>
          <w:b/>
          <w:bCs/>
          <w:sz w:val="24"/>
          <w:szCs w:val="24"/>
        </w:rPr>
        <w:t>投标人须根据上述情况提供相应证明材料，并上传至投标系统，否则投标文件无效。</w:t>
      </w:r>
    </w:p>
    <w:p w14:paraId="20E04A25">
      <w:pPr>
        <w:spacing w:line="360" w:lineRule="auto"/>
        <w:ind w:firstLine="480"/>
        <w:rPr>
          <w:rFonts w:ascii="宋体" w:hAnsi="宋体"/>
          <w:bCs/>
          <w:sz w:val="24"/>
          <w:szCs w:val="24"/>
        </w:rPr>
      </w:pPr>
      <w:r>
        <w:rPr>
          <w:rFonts w:hint="eastAsia" w:ascii="宋体" w:hAnsi="宋体"/>
          <w:bCs/>
          <w:sz w:val="24"/>
          <w:szCs w:val="24"/>
        </w:rPr>
        <w:t>（4）关于中小企业的要求</w:t>
      </w:r>
    </w:p>
    <w:p w14:paraId="4CC7C2D7">
      <w:pPr>
        <w:spacing w:line="360" w:lineRule="auto"/>
        <w:ind w:firstLine="480"/>
        <w:rPr>
          <w:rFonts w:ascii="宋体" w:hAnsi="宋体"/>
          <w:bCs/>
          <w:sz w:val="24"/>
          <w:szCs w:val="24"/>
        </w:rPr>
      </w:pPr>
      <w:r>
        <w:rPr>
          <w:rFonts w:hint="eastAsia" w:ascii="宋体" w:hAnsi="宋体"/>
          <w:bCs/>
          <w:sz w:val="24"/>
          <w:szCs w:val="24"/>
        </w:rPr>
        <w:t>依据《政府采购促进中小企业发展管理办法》规定享受扶持政策获得政府采购合同的，小微企业不得将合同分包给大中型企业，中型企业不得将合同分包给大型企业。</w:t>
      </w:r>
    </w:p>
    <w:p w14:paraId="70809FDF">
      <w:pPr>
        <w:spacing w:line="360" w:lineRule="auto"/>
        <w:ind w:firstLine="480"/>
        <w:rPr>
          <w:rFonts w:ascii="宋体" w:hAnsi="宋体"/>
          <w:bCs/>
          <w:sz w:val="24"/>
          <w:szCs w:val="24"/>
        </w:rPr>
      </w:pPr>
      <w:r>
        <w:rPr>
          <w:rFonts w:hint="eastAsia" w:ascii="宋体" w:hAnsi="宋体"/>
          <w:bCs/>
          <w:sz w:val="24"/>
          <w:szCs w:val="24"/>
        </w:rPr>
        <w:t>投标人在填报《中小企业声明函》时，涉及签订分包意向协议的中小企业（分包供应商为中小企业）时，须按《中小企业声明函》的要求进行正确填报。专门面向中小企业的项目投标人未按要求正确填报的将被视为无效投标文件；非专门面向中小企业的项目投标人未按要求正确填报的将不进行中、小、微型企业认定。</w:t>
      </w:r>
    </w:p>
    <w:p w14:paraId="66AADE7C">
      <w:pPr>
        <w:spacing w:line="360" w:lineRule="auto"/>
        <w:ind w:firstLine="480"/>
        <w:rPr>
          <w:rFonts w:ascii="宋体" w:hAnsi="宋体"/>
          <w:bCs/>
          <w:sz w:val="24"/>
          <w:szCs w:val="24"/>
        </w:rPr>
      </w:pPr>
      <w:r>
        <w:rPr>
          <w:rFonts w:hint="eastAsia" w:ascii="宋体" w:hAnsi="宋体"/>
          <w:bCs/>
          <w:sz w:val="24"/>
          <w:szCs w:val="24"/>
        </w:rPr>
        <w:t>（5）其他要求</w:t>
      </w:r>
    </w:p>
    <w:p w14:paraId="6CBD3D6E">
      <w:pPr>
        <w:spacing w:line="360" w:lineRule="auto"/>
        <w:ind w:firstLine="480"/>
        <w:rPr>
          <w:rFonts w:hint="eastAsia" w:ascii="宋体" w:hAnsi="宋体"/>
          <w:bCs/>
          <w:sz w:val="24"/>
          <w:szCs w:val="24"/>
        </w:rPr>
      </w:pPr>
      <w:r>
        <w:rPr>
          <w:rFonts w:hint="eastAsia" w:ascii="宋体" w:hAnsi="宋体"/>
          <w:bCs/>
          <w:sz w:val="24"/>
          <w:szCs w:val="24"/>
        </w:rPr>
        <w:t>采购人应与中标（成交）供应商签订采购合同，中标（成交）供应商应将《分包意向协议》原件提交给采购人备案；中标（成交）供应商应与分包供应商签订分包合同，分包合同的履行应当符合采购合同的约定，确保采购活动顺利进行。采购合同和分包合同中均应对采购人、中标（成交）供应商、分包供应商之间的具体工作内容、资金支付信息、违约条款、各方的权利、责任、义务关系等进行明确。采购合同分包履行的，中标（成交）供应商就采购项目和分包项目向采购人负责，分包供应商就分包项目承担责任。中标（成交）供应商在分包合同履行过程中负有对分包供应商监管、协调的责任，当分包供应商不能履约时，采购人可向中标（成交）供应商追究责任，必要时采购人有权依法终止相关合同，由此造成的损失由中标（成交）供应商承担。</w:t>
      </w:r>
    </w:p>
    <w:bookmarkEnd w:id="3"/>
    <w:bookmarkEnd w:id="4"/>
    <w:bookmarkEnd w:id="5"/>
    <w:bookmarkEnd w:id="6"/>
    <w:p w14:paraId="29AE8BE2">
      <w:pPr>
        <w:rPr>
          <w:rFonts w:hint="eastAsia" w:ascii="宋体" w:hAnsi="宋体"/>
          <w:bCs/>
        </w:rPr>
      </w:pPr>
    </w:p>
    <w:p w14:paraId="4D5DCFE1">
      <w:pPr>
        <w:pStyle w:val="2"/>
        <w:rPr>
          <w:rFonts w:hint="eastAsia" w:ascii="宋体" w:hAnsi="宋体"/>
          <w:bCs/>
        </w:rPr>
      </w:pPr>
    </w:p>
    <w:p w14:paraId="7D98DAFE">
      <w:pPr>
        <w:keepNext w:val="0"/>
        <w:keepLines w:val="0"/>
        <w:pageBreakBefore w:val="0"/>
        <w:shd w:val="clear" w:color="auto" w:fill="auto"/>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sz w:val="24"/>
          <w:szCs w:val="24"/>
          <w:highlight w:val="none"/>
          <w:lang w:val="en-US" w:eastAsia="zh-CN"/>
        </w:rPr>
        <w:t>附：街道市场化物业管理考核表</w:t>
      </w:r>
    </w:p>
    <w:tbl>
      <w:tblPr>
        <w:tblStyle w:val="31"/>
        <w:tblW w:w="9269" w:type="dxa"/>
        <w:jc w:val="center"/>
        <w:tblLayout w:type="fixed"/>
        <w:tblCellMar>
          <w:top w:w="0" w:type="dxa"/>
          <w:left w:w="108" w:type="dxa"/>
          <w:bottom w:w="0" w:type="dxa"/>
          <w:right w:w="108" w:type="dxa"/>
        </w:tblCellMar>
      </w:tblPr>
      <w:tblGrid>
        <w:gridCol w:w="9269"/>
      </w:tblGrid>
      <w:tr w14:paraId="4526E873">
        <w:tblPrEx>
          <w:tblCellMar>
            <w:top w:w="0" w:type="dxa"/>
            <w:left w:w="108" w:type="dxa"/>
            <w:bottom w:w="0" w:type="dxa"/>
            <w:right w:w="108" w:type="dxa"/>
          </w:tblCellMar>
        </w:tblPrEx>
        <w:trPr>
          <w:jc w:val="center"/>
        </w:trPr>
        <w:tc>
          <w:tcPr>
            <w:tcW w:w="9269" w:type="dxa"/>
            <w:tcBorders>
              <w:top w:val="nil"/>
              <w:left w:val="nil"/>
              <w:bottom w:val="nil"/>
              <w:right w:val="nil"/>
            </w:tcBorders>
            <w:noWrap/>
            <w:vAlign w:val="center"/>
          </w:tcPr>
          <w:p w14:paraId="0FFA0F0A">
            <w:pPr>
              <w:widowControl/>
              <w:jc w:val="center"/>
              <w:rPr>
                <w:rFonts w:hint="eastAsia" w:ascii="宋体" w:hAnsi="宋体" w:eastAsia="宋体" w:cs="宋体"/>
                <w:b/>
                <w:bCs/>
                <w:color w:val="000000"/>
                <w:sz w:val="24"/>
                <w:szCs w:val="24"/>
              </w:rPr>
            </w:pPr>
            <w:r>
              <w:rPr>
                <w:rFonts w:hint="eastAsia" w:ascii="宋体" w:hAnsi="宋体" w:eastAsia="宋体" w:cs="宋体"/>
                <w:b/>
                <w:bCs/>
                <w:color w:val="000000"/>
                <w:sz w:val="28"/>
                <w:szCs w:val="28"/>
              </w:rPr>
              <w:t>街道市场化物业管理考核表</w:t>
            </w:r>
          </w:p>
        </w:tc>
      </w:tr>
      <w:tr w14:paraId="17AD2097">
        <w:tblPrEx>
          <w:tblCellMar>
            <w:top w:w="0" w:type="dxa"/>
            <w:left w:w="108" w:type="dxa"/>
            <w:bottom w:w="0" w:type="dxa"/>
            <w:right w:w="108" w:type="dxa"/>
          </w:tblCellMar>
        </w:tblPrEx>
        <w:trPr>
          <w:trHeight w:val="6161" w:hRule="atLeast"/>
          <w:jc w:val="center"/>
        </w:trPr>
        <w:tc>
          <w:tcPr>
            <w:tcW w:w="9269" w:type="dxa"/>
            <w:tcBorders>
              <w:top w:val="nil"/>
              <w:left w:val="nil"/>
              <w:bottom w:val="nil"/>
              <w:right w:val="nil"/>
            </w:tcBorders>
            <w:noWrap/>
            <w:vAlign w:val="bottom"/>
          </w:tcPr>
          <w:tbl>
            <w:tblPr>
              <w:tblStyle w:val="31"/>
              <w:tblW w:w="9039"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
              <w:gridCol w:w="471"/>
              <w:gridCol w:w="839"/>
              <w:gridCol w:w="1066"/>
              <w:gridCol w:w="3000"/>
              <w:gridCol w:w="2997"/>
              <w:gridCol w:w="658"/>
              <w:gridCol w:w="4"/>
            </w:tblGrid>
            <w:tr w14:paraId="52D5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683" w:hRule="atLeast"/>
              </w:trPr>
              <w:tc>
                <w:tcPr>
                  <w:tcW w:w="9035" w:type="dxa"/>
                  <w:gridSpan w:val="7"/>
                  <w:tcBorders>
                    <w:top w:val="single" w:color="000000" w:sz="8" w:space="0"/>
                    <w:left w:val="single" w:color="000000" w:sz="8" w:space="0"/>
                    <w:bottom w:val="nil"/>
                    <w:right w:val="single" w:color="000000" w:sz="8" w:space="0"/>
                  </w:tcBorders>
                  <w:shd w:val="clear" w:color="auto" w:fill="auto"/>
                  <w:vAlign w:val="center"/>
                </w:tcPr>
                <w:p w14:paraId="485435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r>
                    <w:rPr>
                      <w:rStyle w:val="325"/>
                      <w:rFonts w:hint="eastAsia" w:ascii="宋体" w:hAnsi="宋体" w:eastAsia="宋体" w:cs="宋体"/>
                      <w:color w:val="000000"/>
                      <w:sz w:val="24"/>
                      <w:szCs w:val="24"/>
                      <w:lang w:val="en-US" w:eastAsia="zh-CN" w:bidi="ar"/>
                    </w:rPr>
                    <w:t xml:space="preserve">                                                   日期：                                    </w:t>
                  </w:r>
                </w:p>
              </w:tc>
            </w:tr>
            <w:tr w14:paraId="6D825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683" w:hRule="atLeast"/>
              </w:trPr>
              <w:tc>
                <w:tcPr>
                  <w:tcW w:w="9035" w:type="dxa"/>
                  <w:gridSpan w:val="7"/>
                  <w:tcBorders>
                    <w:top w:val="single" w:color="000000" w:sz="8" w:space="0"/>
                    <w:left w:val="single" w:color="000000" w:sz="8" w:space="0"/>
                    <w:bottom w:val="nil"/>
                    <w:right w:val="single" w:color="000000" w:sz="8" w:space="0"/>
                  </w:tcBorders>
                  <w:shd w:val="clear" w:color="auto" w:fill="auto"/>
                  <w:vAlign w:val="center"/>
                </w:tcPr>
                <w:p w14:paraId="0365183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物业公司：</w:t>
                  </w:r>
                </w:p>
              </w:tc>
            </w:tr>
            <w:tr w14:paraId="7B99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 w:type="dxa"/>
                <w:trHeight w:val="506" w:hRule="atLeast"/>
              </w:trPr>
              <w:tc>
                <w:tcPr>
                  <w:tcW w:w="90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496C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街道：黄巷街道</w:t>
                  </w:r>
                </w:p>
              </w:tc>
            </w:tr>
            <w:tr w14:paraId="2F70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579"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6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9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2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内容</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1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管理要求</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8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扣分明细</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AC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w:t>
                  </w:r>
                </w:p>
              </w:tc>
            </w:tr>
            <w:tr w14:paraId="6C0A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3090"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8F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12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基础管理（20分）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D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人员管理（6分）</w:t>
                  </w:r>
                </w:p>
              </w:tc>
              <w:tc>
                <w:tcPr>
                  <w:tcW w:w="3000" w:type="dxa"/>
                  <w:tcBorders>
                    <w:top w:val="single" w:color="000000" w:sz="4" w:space="0"/>
                    <w:left w:val="single" w:color="000000" w:sz="4" w:space="0"/>
                    <w:bottom w:val="nil"/>
                    <w:right w:val="single" w:color="000000" w:sz="4" w:space="0"/>
                  </w:tcBorders>
                  <w:shd w:val="clear" w:color="auto" w:fill="auto"/>
                  <w:vAlign w:val="center"/>
                </w:tcPr>
                <w:p w14:paraId="05EF0D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1.建立对物业人员的工作制度和考核制度，并上墙公布。                                                     2.物业人员（含保安、保洁等）按合同约定岗位配备到位，服装统一，挂牌上岗，仪表整洁规范，服务热情主动。                                    3.办公室设施及整洁度（桌子、凳子、资料柜、电脑）。</w:t>
                  </w:r>
                </w:p>
              </w:tc>
              <w:tc>
                <w:tcPr>
                  <w:tcW w:w="2997" w:type="dxa"/>
                  <w:tcBorders>
                    <w:top w:val="single" w:color="000000" w:sz="4" w:space="0"/>
                    <w:left w:val="single" w:color="000000" w:sz="4" w:space="0"/>
                    <w:bottom w:val="nil"/>
                    <w:right w:val="single" w:color="000000" w:sz="4" w:space="0"/>
                  </w:tcBorders>
                  <w:shd w:val="clear" w:color="auto" w:fill="auto"/>
                  <w:vAlign w:val="center"/>
                </w:tcPr>
                <w:p w14:paraId="4EDF24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区域项目经理必须持有全国物业管理企业经理或全国物业行业项目经理证书。（不符合的扣1～2分）2.物管处人员精神面貌、服务态度是否符合要求。（不符合的扣1～2分）                                                  </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8BCBEF">
                  <w:pPr>
                    <w:rPr>
                      <w:rFonts w:hint="eastAsia" w:ascii="宋体" w:hAnsi="宋体" w:eastAsia="宋体" w:cs="宋体"/>
                      <w:i w:val="0"/>
                      <w:iCs w:val="0"/>
                      <w:color w:val="000000"/>
                      <w:sz w:val="24"/>
                      <w:szCs w:val="24"/>
                      <w:u w:val="none"/>
                    </w:rPr>
                  </w:pPr>
                </w:p>
              </w:tc>
            </w:tr>
            <w:tr w14:paraId="6D85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3907"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DB0C">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F9F3D">
                  <w:pPr>
                    <w:jc w:val="center"/>
                    <w:rPr>
                      <w:rFonts w:hint="eastAsia" w:ascii="宋体" w:hAnsi="宋体" w:eastAsia="宋体" w:cs="宋体"/>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A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日常服务（5分）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34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设置物业管理处，周一至周五8小时业务接待，设立24小时值班服务电话，有完整的报修、维修和回访记录。</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5F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3.物管处工作人员明确职责落实分工，工作认真，服装统一，挂牌上岗，仪表整洁规范，服务热情主动，上班期间不做与工作无关的事。（不符合的扣1～2分）                                                            4.按照合同约定设置区域物业管理处，周一至周五8小时业务接待，设立24小时值班服务电话。（不符合的扣1分）                                                       5.有完整的报修、维修和回访记录。（不符合的扣0.5分）</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A5C577">
                  <w:pPr>
                    <w:jc w:val="left"/>
                    <w:rPr>
                      <w:rFonts w:hint="eastAsia" w:ascii="宋体" w:hAnsi="宋体" w:eastAsia="宋体" w:cs="宋体"/>
                      <w:i w:val="0"/>
                      <w:iCs w:val="0"/>
                      <w:color w:val="000000"/>
                      <w:sz w:val="24"/>
                      <w:szCs w:val="24"/>
                      <w:u w:val="none"/>
                    </w:rPr>
                  </w:pPr>
                </w:p>
              </w:tc>
            </w:tr>
            <w:tr w14:paraId="3ADA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268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DF7B9">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44606">
                  <w:pPr>
                    <w:jc w:val="center"/>
                    <w:rPr>
                      <w:rFonts w:hint="eastAsia" w:ascii="宋体" w:hAnsi="宋体" w:eastAsia="宋体" w:cs="宋体"/>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2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投诉处理（4分）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A0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有完整的投诉处理流程记录（有回访），按要求及时处理业主和使用人的投诉。</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D6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6.有完整的投诉处理流程，及时处理业主和使用人投诉，记录完整，满意率85%以上。（不符合的扣1分） </w:t>
                  </w:r>
                  <w:r>
                    <w:rPr>
                      <w:rStyle w:val="325"/>
                      <w:rFonts w:hint="eastAsia" w:ascii="宋体" w:hAnsi="宋体" w:eastAsia="宋体" w:cs="宋体"/>
                      <w:color w:val="000000"/>
                      <w:sz w:val="24"/>
                      <w:szCs w:val="24"/>
                      <w:lang w:val="en-US" w:eastAsia="zh-CN" w:bidi="ar"/>
                    </w:rPr>
                    <w:t xml:space="preserve">                                          7.督办件按时保质保量完成。（未及时完成的一件扣1分）                                                                        8.及时完成上级交办的其他物业服务管理工作。（未完成的扣1分）</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0F138B">
                  <w:pPr>
                    <w:jc w:val="left"/>
                    <w:rPr>
                      <w:rFonts w:hint="eastAsia" w:ascii="宋体" w:hAnsi="宋体" w:eastAsia="宋体" w:cs="宋体"/>
                      <w:i w:val="0"/>
                      <w:iCs w:val="0"/>
                      <w:color w:val="000000"/>
                      <w:sz w:val="24"/>
                      <w:szCs w:val="24"/>
                      <w:u w:val="none"/>
                    </w:rPr>
                  </w:pPr>
                </w:p>
              </w:tc>
            </w:tr>
            <w:tr w14:paraId="4EC3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254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13E5D">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7CD58">
                  <w:pPr>
                    <w:jc w:val="center"/>
                    <w:rPr>
                      <w:rFonts w:hint="eastAsia" w:ascii="宋体" w:hAnsi="宋体" w:eastAsia="宋体" w:cs="宋体"/>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2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各类台账（5分）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C5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维修台账（含回访记录）齐全。</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6B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9.建立对物业人员的工作制度和考核制度，并上墙公布，加强业务学习培训，每季不少于1次，记录完整。（不符合的扣0.5分）                                                                                              10.物业管理服务工作年初有计划，年终有总结。（不符合的扣1分）                                                        11.各类物管方案、台账资料齐全完善、规范齐全。（不符合的扣1分）                                              </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BFEBBA">
                  <w:pPr>
                    <w:jc w:val="left"/>
                    <w:rPr>
                      <w:rFonts w:hint="eastAsia" w:ascii="宋体" w:hAnsi="宋体" w:eastAsia="宋体" w:cs="宋体"/>
                      <w:i w:val="0"/>
                      <w:iCs w:val="0"/>
                      <w:color w:val="000000"/>
                      <w:sz w:val="24"/>
                      <w:szCs w:val="24"/>
                      <w:u w:val="none"/>
                    </w:rPr>
                  </w:pPr>
                </w:p>
              </w:tc>
            </w:tr>
            <w:tr w14:paraId="48CB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3498"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A3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39" w:type="dxa"/>
                  <w:vMerge w:val="restart"/>
                  <w:tcBorders>
                    <w:top w:val="single" w:color="000000" w:sz="4" w:space="0"/>
                    <w:left w:val="nil"/>
                    <w:bottom w:val="single" w:color="000000" w:sz="4" w:space="0"/>
                    <w:right w:val="single" w:color="000000" w:sz="4" w:space="0"/>
                  </w:tcBorders>
                  <w:shd w:val="clear" w:color="auto" w:fill="auto"/>
                  <w:vAlign w:val="center"/>
                </w:tcPr>
                <w:p w14:paraId="5F1BE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清洁管理（20分）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5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楼道保洁（7分）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BA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楼层通道、楼梯台阶、扶手干净，无杂物、积灰、蛛网，无小广告、乱涂写、乱堆杂物等。</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8F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每日对楼层通道及楼梯台阶进行清扫，每周对楼梯扶手清洁1次，每季度对楼道共用窗玻璃擦1次，发现有垃圾、污迹、痰迹、烟头、乱张贴、乱涂写、乱停车、乱堆放杂物、存放易燃易爆物品、公告牌整洁规范、管井内堆放、楼梯口占用、无明显蜘蛛网等。（发现一处扣0.5分）                                              13.每半年擦洗1次门窗，对指示牌、指示灯、空调开关等公共设施进行擦拭。（不符合扣0.2分）</w:t>
                  </w:r>
                </w:p>
              </w:tc>
              <w:tc>
                <w:tcPr>
                  <w:tcW w:w="662" w:type="dxa"/>
                  <w:gridSpan w:val="2"/>
                  <w:tcBorders>
                    <w:top w:val="single" w:color="000000" w:sz="4" w:space="0"/>
                    <w:left w:val="single" w:color="000000" w:sz="4" w:space="0"/>
                    <w:bottom w:val="nil"/>
                    <w:right w:val="single" w:color="000000" w:sz="4" w:space="0"/>
                  </w:tcBorders>
                  <w:shd w:val="clear" w:color="auto" w:fill="auto"/>
                  <w:vAlign w:val="center"/>
                </w:tcPr>
                <w:p w14:paraId="488AB519">
                  <w:pPr>
                    <w:jc w:val="center"/>
                    <w:rPr>
                      <w:rFonts w:hint="eastAsia" w:ascii="宋体" w:hAnsi="宋体" w:eastAsia="宋体" w:cs="宋体"/>
                      <w:i w:val="0"/>
                      <w:iCs w:val="0"/>
                      <w:color w:val="000000"/>
                      <w:sz w:val="24"/>
                      <w:szCs w:val="24"/>
                      <w:u w:val="none"/>
                    </w:rPr>
                  </w:pPr>
                </w:p>
              </w:tc>
            </w:tr>
            <w:tr w14:paraId="0DFD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1457"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2A232">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nil"/>
                    <w:bottom w:val="single" w:color="000000" w:sz="4" w:space="0"/>
                    <w:right w:val="single" w:color="000000" w:sz="4" w:space="0"/>
                  </w:tcBorders>
                  <w:shd w:val="clear" w:color="auto" w:fill="auto"/>
                  <w:vAlign w:val="center"/>
                </w:tcPr>
                <w:p w14:paraId="0D59B5EC">
                  <w:pPr>
                    <w:jc w:val="center"/>
                    <w:rPr>
                      <w:rFonts w:hint="eastAsia" w:ascii="宋体" w:hAnsi="宋体" w:eastAsia="宋体" w:cs="宋体"/>
                      <w:i w:val="0"/>
                      <w:iCs w:val="0"/>
                      <w:color w:val="000000"/>
                      <w:sz w:val="24"/>
                      <w:szCs w:val="24"/>
                      <w:u w:val="none"/>
                    </w:rPr>
                  </w:pPr>
                </w:p>
              </w:tc>
              <w:tc>
                <w:tcPr>
                  <w:tcW w:w="1066" w:type="dxa"/>
                  <w:vMerge w:val="restart"/>
                  <w:tcBorders>
                    <w:top w:val="nil"/>
                    <w:left w:val="single" w:color="000000" w:sz="4" w:space="0"/>
                    <w:bottom w:val="single" w:color="000000" w:sz="4" w:space="0"/>
                    <w:right w:val="single" w:color="000000" w:sz="4" w:space="0"/>
                  </w:tcBorders>
                  <w:shd w:val="clear" w:color="auto" w:fill="auto"/>
                  <w:vAlign w:val="center"/>
                </w:tcPr>
                <w:p w14:paraId="4E229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楼层保洁（8分）</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719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楼层、电梯前厅无垃圾污迹杂物；公共场所各类设施保持干净、整洁、无浮灰、污迹、损坏；</w:t>
                  </w:r>
                </w:p>
              </w:tc>
              <w:tc>
                <w:tcPr>
                  <w:tcW w:w="2997" w:type="dxa"/>
                  <w:tcBorders>
                    <w:top w:val="single" w:color="000000" w:sz="4" w:space="0"/>
                    <w:left w:val="single" w:color="000000" w:sz="4" w:space="0"/>
                    <w:bottom w:val="nil"/>
                    <w:right w:val="single" w:color="000000" w:sz="4" w:space="0"/>
                  </w:tcBorders>
                  <w:shd w:val="clear" w:color="auto" w:fill="auto"/>
                  <w:vAlign w:val="center"/>
                </w:tcPr>
                <w:p w14:paraId="1F39C6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14.每日对电梯大厅地面、电梯厅门保洁2次，每日楼道地面清扫2次，整洁，无垃圾、杂物、浮沙，无污迹，等现象。（发现一处扣0.2分）</w:t>
                  </w:r>
                </w:p>
              </w:tc>
              <w:tc>
                <w:tcPr>
                  <w:tcW w:w="662" w:type="dxa"/>
                  <w:gridSpan w:val="2"/>
                  <w:vMerge w:val="restart"/>
                  <w:tcBorders>
                    <w:top w:val="single" w:color="000000" w:sz="4" w:space="0"/>
                    <w:left w:val="single" w:color="000000" w:sz="4" w:space="0"/>
                    <w:bottom w:val="nil"/>
                    <w:right w:val="single" w:color="000000" w:sz="4" w:space="0"/>
                  </w:tcBorders>
                  <w:shd w:val="clear" w:color="auto" w:fill="auto"/>
                  <w:vAlign w:val="top"/>
                </w:tcPr>
                <w:p w14:paraId="7F306927">
                  <w:pPr>
                    <w:jc w:val="center"/>
                    <w:rPr>
                      <w:rFonts w:hint="eastAsia" w:ascii="宋体" w:hAnsi="宋体" w:eastAsia="宋体" w:cs="宋体"/>
                      <w:i w:val="0"/>
                      <w:iCs w:val="0"/>
                      <w:color w:val="000000"/>
                      <w:sz w:val="24"/>
                      <w:szCs w:val="24"/>
                      <w:u w:val="none"/>
                    </w:rPr>
                  </w:pPr>
                </w:p>
              </w:tc>
            </w:tr>
            <w:tr w14:paraId="724B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75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79F5F">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nil"/>
                    <w:bottom w:val="single" w:color="000000" w:sz="4" w:space="0"/>
                    <w:right w:val="single" w:color="000000" w:sz="4" w:space="0"/>
                  </w:tcBorders>
                  <w:shd w:val="clear" w:color="auto" w:fill="auto"/>
                  <w:vAlign w:val="center"/>
                </w:tcPr>
                <w:p w14:paraId="4E0AC2E4">
                  <w:pPr>
                    <w:jc w:val="center"/>
                    <w:rPr>
                      <w:rFonts w:hint="eastAsia" w:ascii="宋体" w:hAnsi="宋体" w:eastAsia="宋体" w:cs="宋体"/>
                      <w:i w:val="0"/>
                      <w:iCs w:val="0"/>
                      <w:color w:val="000000"/>
                      <w:sz w:val="24"/>
                      <w:szCs w:val="24"/>
                      <w:u w:val="none"/>
                    </w:rPr>
                  </w:pPr>
                </w:p>
              </w:tc>
              <w:tc>
                <w:tcPr>
                  <w:tcW w:w="1066" w:type="dxa"/>
                  <w:vMerge w:val="continue"/>
                  <w:tcBorders>
                    <w:top w:val="nil"/>
                    <w:left w:val="single" w:color="000000" w:sz="4" w:space="0"/>
                    <w:bottom w:val="single" w:color="000000" w:sz="4" w:space="0"/>
                    <w:right w:val="single" w:color="000000" w:sz="4" w:space="0"/>
                  </w:tcBorders>
                  <w:shd w:val="clear" w:color="auto" w:fill="auto"/>
                  <w:vAlign w:val="center"/>
                </w:tcPr>
                <w:p w14:paraId="04353527">
                  <w:pPr>
                    <w:jc w:val="center"/>
                    <w:rPr>
                      <w:rFonts w:hint="eastAsia" w:ascii="宋体" w:hAnsi="宋体" w:eastAsia="宋体" w:cs="宋体"/>
                      <w:i w:val="0"/>
                      <w:iCs w:val="0"/>
                      <w:color w:val="000000"/>
                      <w:sz w:val="24"/>
                      <w:szCs w:val="24"/>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EA7C">
                  <w:pPr>
                    <w:jc w:val="left"/>
                    <w:rPr>
                      <w:rFonts w:hint="eastAsia" w:ascii="宋体" w:hAnsi="宋体" w:eastAsia="宋体" w:cs="宋体"/>
                      <w:i w:val="0"/>
                      <w:iCs w:val="0"/>
                      <w:color w:val="000000"/>
                      <w:sz w:val="24"/>
                      <w:szCs w:val="24"/>
                      <w:u w:val="none"/>
                    </w:rPr>
                  </w:pPr>
                </w:p>
              </w:tc>
              <w:tc>
                <w:tcPr>
                  <w:tcW w:w="2997" w:type="dxa"/>
                  <w:tcBorders>
                    <w:top w:val="nil"/>
                    <w:left w:val="single" w:color="000000" w:sz="4" w:space="0"/>
                    <w:bottom w:val="nil"/>
                    <w:right w:val="single" w:color="000000" w:sz="4" w:space="0"/>
                  </w:tcBorders>
                  <w:shd w:val="clear" w:color="auto" w:fill="auto"/>
                  <w:vAlign w:val="center"/>
                </w:tcPr>
                <w:p w14:paraId="68EA04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15.区域内无乱堆放现象。（发现一处扣0.2分）</w:t>
                  </w:r>
                </w:p>
              </w:tc>
              <w:tc>
                <w:tcPr>
                  <w:tcW w:w="662" w:type="dxa"/>
                  <w:gridSpan w:val="2"/>
                  <w:vMerge w:val="continue"/>
                  <w:tcBorders>
                    <w:top w:val="single" w:color="000000" w:sz="4" w:space="0"/>
                    <w:left w:val="single" w:color="000000" w:sz="4" w:space="0"/>
                    <w:bottom w:val="nil"/>
                    <w:right w:val="single" w:color="000000" w:sz="4" w:space="0"/>
                  </w:tcBorders>
                  <w:shd w:val="clear" w:color="auto" w:fill="auto"/>
                  <w:vAlign w:val="top"/>
                </w:tcPr>
                <w:p w14:paraId="0181357D">
                  <w:pPr>
                    <w:jc w:val="center"/>
                    <w:rPr>
                      <w:rFonts w:hint="eastAsia" w:ascii="宋体" w:hAnsi="宋体" w:eastAsia="宋体" w:cs="宋体"/>
                      <w:i w:val="0"/>
                      <w:iCs w:val="0"/>
                      <w:color w:val="000000"/>
                      <w:sz w:val="24"/>
                      <w:szCs w:val="24"/>
                      <w:u w:val="none"/>
                    </w:rPr>
                  </w:pPr>
                </w:p>
              </w:tc>
            </w:tr>
            <w:tr w14:paraId="4F891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104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84C50">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nil"/>
                    <w:bottom w:val="single" w:color="000000" w:sz="4" w:space="0"/>
                    <w:right w:val="single" w:color="000000" w:sz="4" w:space="0"/>
                  </w:tcBorders>
                  <w:shd w:val="clear" w:color="auto" w:fill="auto"/>
                  <w:vAlign w:val="center"/>
                </w:tcPr>
                <w:p w14:paraId="588167B5">
                  <w:pPr>
                    <w:jc w:val="center"/>
                    <w:rPr>
                      <w:rFonts w:hint="eastAsia" w:ascii="宋体" w:hAnsi="宋体" w:eastAsia="宋体" w:cs="宋体"/>
                      <w:i w:val="0"/>
                      <w:iCs w:val="0"/>
                      <w:color w:val="000000"/>
                      <w:sz w:val="24"/>
                      <w:szCs w:val="24"/>
                      <w:u w:val="none"/>
                    </w:rPr>
                  </w:pPr>
                </w:p>
              </w:tc>
              <w:tc>
                <w:tcPr>
                  <w:tcW w:w="1066" w:type="dxa"/>
                  <w:vMerge w:val="continue"/>
                  <w:tcBorders>
                    <w:top w:val="nil"/>
                    <w:left w:val="single" w:color="000000" w:sz="4" w:space="0"/>
                    <w:bottom w:val="single" w:color="000000" w:sz="4" w:space="0"/>
                    <w:right w:val="single" w:color="000000" w:sz="4" w:space="0"/>
                  </w:tcBorders>
                  <w:shd w:val="clear" w:color="auto" w:fill="auto"/>
                  <w:vAlign w:val="center"/>
                </w:tcPr>
                <w:p w14:paraId="7E5B8233">
                  <w:pPr>
                    <w:jc w:val="center"/>
                    <w:rPr>
                      <w:rFonts w:hint="eastAsia" w:ascii="宋体" w:hAnsi="宋体" w:eastAsia="宋体" w:cs="宋体"/>
                      <w:i w:val="0"/>
                      <w:iCs w:val="0"/>
                      <w:color w:val="000000"/>
                      <w:sz w:val="24"/>
                      <w:szCs w:val="24"/>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958B2">
                  <w:pPr>
                    <w:jc w:val="left"/>
                    <w:rPr>
                      <w:rFonts w:hint="eastAsia" w:ascii="宋体" w:hAnsi="宋体" w:eastAsia="宋体" w:cs="宋体"/>
                      <w:i w:val="0"/>
                      <w:iCs w:val="0"/>
                      <w:color w:val="000000"/>
                      <w:sz w:val="24"/>
                      <w:szCs w:val="24"/>
                      <w:u w:val="none"/>
                    </w:rPr>
                  </w:pPr>
                </w:p>
              </w:tc>
              <w:tc>
                <w:tcPr>
                  <w:tcW w:w="2997" w:type="dxa"/>
                  <w:tcBorders>
                    <w:top w:val="nil"/>
                    <w:left w:val="single" w:color="000000" w:sz="4" w:space="0"/>
                    <w:bottom w:val="nil"/>
                    <w:right w:val="single" w:color="000000" w:sz="4" w:space="0"/>
                  </w:tcBorders>
                  <w:shd w:val="clear" w:color="auto" w:fill="auto"/>
                  <w:vAlign w:val="center"/>
                </w:tcPr>
                <w:p w14:paraId="535BF9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16.区域内无小广告、乱涂写现象。（发现一处扣0.5分）</w:t>
                  </w:r>
                </w:p>
              </w:tc>
              <w:tc>
                <w:tcPr>
                  <w:tcW w:w="662" w:type="dxa"/>
                  <w:gridSpan w:val="2"/>
                  <w:vMerge w:val="continue"/>
                  <w:tcBorders>
                    <w:top w:val="single" w:color="000000" w:sz="4" w:space="0"/>
                    <w:left w:val="single" w:color="000000" w:sz="4" w:space="0"/>
                    <w:bottom w:val="nil"/>
                    <w:right w:val="single" w:color="000000" w:sz="4" w:space="0"/>
                  </w:tcBorders>
                  <w:shd w:val="clear" w:color="auto" w:fill="auto"/>
                  <w:vAlign w:val="top"/>
                </w:tcPr>
                <w:p w14:paraId="7B4D55F6">
                  <w:pPr>
                    <w:jc w:val="center"/>
                    <w:rPr>
                      <w:rFonts w:hint="eastAsia" w:ascii="宋体" w:hAnsi="宋体" w:eastAsia="宋体" w:cs="宋体"/>
                      <w:i w:val="0"/>
                      <w:iCs w:val="0"/>
                      <w:color w:val="000000"/>
                      <w:sz w:val="24"/>
                      <w:szCs w:val="24"/>
                      <w:u w:val="none"/>
                    </w:rPr>
                  </w:pPr>
                </w:p>
              </w:tc>
            </w:tr>
            <w:tr w14:paraId="46F6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 w:type="dxa"/>
                <w:trHeight w:val="3907"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9CF11">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nil"/>
                    <w:bottom w:val="single" w:color="000000" w:sz="4" w:space="0"/>
                    <w:right w:val="single" w:color="000000" w:sz="4" w:space="0"/>
                  </w:tcBorders>
                  <w:shd w:val="clear" w:color="auto" w:fill="auto"/>
                  <w:vAlign w:val="center"/>
                </w:tcPr>
                <w:p w14:paraId="2F092F63">
                  <w:pPr>
                    <w:jc w:val="center"/>
                    <w:rPr>
                      <w:rFonts w:hint="eastAsia" w:ascii="宋体" w:hAnsi="宋体" w:eastAsia="宋体" w:cs="宋体"/>
                      <w:i w:val="0"/>
                      <w:iCs w:val="0"/>
                      <w:color w:val="000000"/>
                      <w:sz w:val="24"/>
                      <w:szCs w:val="24"/>
                      <w:u w:val="none"/>
                    </w:rPr>
                  </w:pPr>
                </w:p>
              </w:tc>
              <w:tc>
                <w:tcPr>
                  <w:tcW w:w="1066" w:type="dxa"/>
                  <w:vMerge w:val="continue"/>
                  <w:tcBorders>
                    <w:top w:val="nil"/>
                    <w:left w:val="single" w:color="000000" w:sz="4" w:space="0"/>
                    <w:bottom w:val="single" w:color="000000" w:sz="4" w:space="0"/>
                    <w:right w:val="single" w:color="000000" w:sz="4" w:space="0"/>
                  </w:tcBorders>
                  <w:shd w:val="clear" w:color="auto" w:fill="auto"/>
                  <w:vAlign w:val="center"/>
                </w:tcPr>
                <w:p w14:paraId="10D3F192">
                  <w:pPr>
                    <w:jc w:val="center"/>
                    <w:rPr>
                      <w:rFonts w:hint="eastAsia" w:ascii="宋体" w:hAnsi="宋体" w:eastAsia="宋体" w:cs="宋体"/>
                      <w:i w:val="0"/>
                      <w:iCs w:val="0"/>
                      <w:color w:val="000000"/>
                      <w:sz w:val="24"/>
                      <w:szCs w:val="24"/>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CD7A5">
                  <w:pPr>
                    <w:jc w:val="left"/>
                    <w:rPr>
                      <w:rFonts w:hint="eastAsia" w:ascii="宋体" w:hAnsi="宋体" w:eastAsia="宋体" w:cs="宋体"/>
                      <w:i w:val="0"/>
                      <w:iCs w:val="0"/>
                      <w:color w:val="000000"/>
                      <w:sz w:val="24"/>
                      <w:szCs w:val="24"/>
                      <w:u w:val="none"/>
                    </w:rPr>
                  </w:pPr>
                </w:p>
              </w:tc>
              <w:tc>
                <w:tcPr>
                  <w:tcW w:w="2997" w:type="dxa"/>
                  <w:tcBorders>
                    <w:top w:val="nil"/>
                    <w:left w:val="single" w:color="000000" w:sz="4" w:space="0"/>
                    <w:bottom w:val="nil"/>
                    <w:right w:val="single" w:color="000000" w:sz="4" w:space="0"/>
                  </w:tcBorders>
                  <w:shd w:val="clear" w:color="auto" w:fill="auto"/>
                  <w:vAlign w:val="center"/>
                </w:tcPr>
                <w:p w14:paraId="7DCEFF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17.垃圾桶、果皮箱每日清运垃圾1次。（未及时清运一处扣0.5分）                                                               18.垃圾桶、果皮箱每周擦拭2次。（不符合一处扣0.2分）                                                                    19.垃圾桶、果皮箱周围无散落垃圾，无污水、明显污迹。（发现一处扣0.2分）                                                            20.卫生消杀：针对灭蚊、蝇、蟑螂、灭鼠的实际需要和季节特点制定具体计划进行卫生消杀工作。（不符合扣0.2分）</w:t>
                  </w:r>
                </w:p>
              </w:tc>
              <w:tc>
                <w:tcPr>
                  <w:tcW w:w="662" w:type="dxa"/>
                  <w:gridSpan w:val="2"/>
                  <w:vMerge w:val="continue"/>
                  <w:tcBorders>
                    <w:top w:val="single" w:color="000000" w:sz="4" w:space="0"/>
                    <w:left w:val="single" w:color="000000" w:sz="4" w:space="0"/>
                    <w:bottom w:val="nil"/>
                    <w:right w:val="single" w:color="000000" w:sz="4" w:space="0"/>
                  </w:tcBorders>
                  <w:shd w:val="clear" w:color="auto" w:fill="auto"/>
                  <w:vAlign w:val="top"/>
                </w:tcPr>
                <w:p w14:paraId="61FA681D">
                  <w:pPr>
                    <w:jc w:val="center"/>
                    <w:rPr>
                      <w:rFonts w:hint="eastAsia" w:ascii="宋体" w:hAnsi="宋体" w:eastAsia="宋体" w:cs="宋体"/>
                      <w:i w:val="0"/>
                      <w:iCs w:val="0"/>
                      <w:color w:val="000000"/>
                      <w:sz w:val="24"/>
                      <w:szCs w:val="24"/>
                      <w:u w:val="none"/>
                    </w:rPr>
                  </w:pPr>
                </w:p>
              </w:tc>
            </w:tr>
            <w:tr w14:paraId="24270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 w:type="dxa"/>
                <w:trHeight w:val="1865"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C9D8E">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nil"/>
                    <w:bottom w:val="single" w:color="000000" w:sz="4" w:space="0"/>
                    <w:right w:val="single" w:color="000000" w:sz="4" w:space="0"/>
                  </w:tcBorders>
                  <w:shd w:val="clear" w:color="auto" w:fill="auto"/>
                  <w:vAlign w:val="center"/>
                </w:tcPr>
                <w:p w14:paraId="50C20332">
                  <w:pPr>
                    <w:jc w:val="center"/>
                    <w:rPr>
                      <w:rFonts w:hint="eastAsia" w:ascii="宋体" w:hAnsi="宋体" w:eastAsia="宋体" w:cs="宋体"/>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2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门卫、岗亭保洁（5分）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55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门卫、岗亭干净、整洁，没有无关物品。</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67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21.门卫、岗亭每日清洁2次，擦洗干净内外门窗玻璃、窗台，以及其他台面。室内外墙面每月清洁2次，保持墙、地面干净、光亮、整洁，墙面、顶面无积灰。（发现一处扣0.2分）</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6A55F8">
                  <w:pPr>
                    <w:jc w:val="left"/>
                    <w:rPr>
                      <w:rFonts w:hint="eastAsia" w:ascii="宋体" w:hAnsi="宋体" w:eastAsia="宋体" w:cs="宋体"/>
                      <w:i w:val="0"/>
                      <w:iCs w:val="0"/>
                      <w:color w:val="000000"/>
                      <w:sz w:val="24"/>
                      <w:szCs w:val="24"/>
                      <w:u w:val="none"/>
                    </w:rPr>
                  </w:pPr>
                </w:p>
              </w:tc>
            </w:tr>
            <w:tr w14:paraId="68E7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3738"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77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C0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设施设备维护与日常管理                             （27分）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4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房屋管理（6分）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FD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有完善的装修管理制度。及时处理区域居民的报修工作，按照维修管理规定执行。</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AE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22.有完善的装修管理制度。按要求引导装修人员申报装修备案并做好审查。（发现装修人不知情未进行申报一次扣0.5分，装修备案审查不到位的一次扣1分）                                                                  23.及时发现危及房屋结构等情况，不得迟报、漏报、瞒报，立即落实措施，确保房屋安全无事故发生。（迟报、漏报、瞒报一次扣1分，未及时落实措施制止违规行为的扣1分，若发生安全事故的，扣5分）                                                             24.及时处理区域的报修工作，按照维修管理规定执行。（不符合的一次扣0.5分）</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D10FB5">
                  <w:pPr>
                    <w:jc w:val="left"/>
                    <w:rPr>
                      <w:rFonts w:hint="eastAsia" w:ascii="宋体" w:hAnsi="宋体" w:eastAsia="宋体" w:cs="宋体"/>
                      <w:i w:val="0"/>
                      <w:iCs w:val="0"/>
                      <w:color w:val="000000"/>
                      <w:sz w:val="24"/>
                      <w:szCs w:val="24"/>
                      <w:u w:val="none"/>
                    </w:rPr>
                  </w:pPr>
                </w:p>
              </w:tc>
            </w:tr>
            <w:tr w14:paraId="31A4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1457"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9AFB9">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956D6">
                  <w:pPr>
                    <w:jc w:val="center"/>
                    <w:rPr>
                      <w:rFonts w:hint="eastAsia" w:ascii="宋体" w:hAnsi="宋体" w:eastAsia="宋体" w:cs="宋体"/>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B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设备房           （3分）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BF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设备房整洁无杂物，各类设备运作正常，管道及阀门配件完好、无损坏、渗漏、锈迹。</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70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25.设备房整洁无杂物，各类设备运作正常，管道及阀门配件完好、无损坏、渗漏、锈迹。（发现一处扣0.2分）</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A67DA7">
                  <w:pPr>
                    <w:jc w:val="left"/>
                    <w:rPr>
                      <w:rFonts w:hint="eastAsia" w:ascii="宋体" w:hAnsi="宋体" w:eastAsia="宋体" w:cs="宋体"/>
                      <w:i w:val="0"/>
                      <w:iCs w:val="0"/>
                      <w:color w:val="000000"/>
                      <w:sz w:val="24"/>
                      <w:szCs w:val="24"/>
                      <w:u w:val="none"/>
                    </w:rPr>
                  </w:pPr>
                </w:p>
              </w:tc>
            </w:tr>
            <w:tr w14:paraId="3C586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 w:type="dxa"/>
                <w:trHeight w:val="268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10043">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3D087">
                  <w:pPr>
                    <w:jc w:val="center"/>
                    <w:rPr>
                      <w:rFonts w:hint="eastAsia" w:ascii="宋体" w:hAnsi="宋体" w:eastAsia="宋体" w:cs="宋体"/>
                      <w:i w:val="0"/>
                      <w:iCs w:val="0"/>
                      <w:color w:val="000000"/>
                      <w:sz w:val="24"/>
                      <w:szCs w:val="24"/>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EA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管网维护（4分）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B2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每月清扫一次明沟，无堵塞，清扫有记录；梅雨季节前清扫一次露台天沟。</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68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26.每月清扫一次明沟，无堵塞，清扫有记录。（发现一处扣0.2分）                                                         27.排水明沟排水畅通、无积水、无杂草；（发现一处扣0.2分）                                   28.梅雨季节前清扫一次露台天沟；（不符合的扣1分）</w:t>
                  </w:r>
                </w:p>
              </w:tc>
              <w:tc>
                <w:tcPr>
                  <w:tcW w:w="6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0B83933">
                  <w:pPr>
                    <w:jc w:val="center"/>
                    <w:rPr>
                      <w:rFonts w:hint="eastAsia" w:ascii="宋体" w:hAnsi="宋体" w:eastAsia="宋体" w:cs="宋体"/>
                      <w:i w:val="0"/>
                      <w:iCs w:val="0"/>
                      <w:color w:val="000000"/>
                      <w:sz w:val="24"/>
                      <w:szCs w:val="24"/>
                      <w:u w:val="none"/>
                    </w:rPr>
                  </w:pPr>
                </w:p>
              </w:tc>
            </w:tr>
            <w:tr w14:paraId="7DF6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 w:type="dxa"/>
                <w:trHeight w:val="1057"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452FB">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F24A8">
                  <w:pPr>
                    <w:jc w:val="center"/>
                    <w:rPr>
                      <w:rFonts w:hint="eastAsia" w:ascii="宋体" w:hAnsi="宋体" w:eastAsia="宋体" w:cs="宋体"/>
                      <w:i w:val="0"/>
                      <w:iCs w:val="0"/>
                      <w:color w:val="000000"/>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54655">
                  <w:pPr>
                    <w:jc w:val="center"/>
                    <w:rPr>
                      <w:rFonts w:hint="eastAsia" w:ascii="宋体" w:hAnsi="宋体" w:eastAsia="宋体" w:cs="宋体"/>
                      <w:i w:val="0"/>
                      <w:iCs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C2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窨井无损坏、无缺失，安装到位，不影响行人与车辆通行</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75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29.窨井无损坏、无缺失，安装到位，不影响行人与车辆通行。（发现一处扣0.5分）</w:t>
                  </w:r>
                </w:p>
              </w:tc>
              <w:tc>
                <w:tcPr>
                  <w:tcW w:w="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E574DC">
                  <w:pPr>
                    <w:jc w:val="center"/>
                    <w:rPr>
                      <w:rFonts w:hint="eastAsia" w:ascii="宋体" w:hAnsi="宋体" w:eastAsia="宋体" w:cs="宋体"/>
                      <w:i w:val="0"/>
                      <w:iCs w:val="0"/>
                      <w:color w:val="000000"/>
                      <w:sz w:val="24"/>
                      <w:szCs w:val="24"/>
                      <w:u w:val="none"/>
                    </w:rPr>
                  </w:pPr>
                </w:p>
              </w:tc>
            </w:tr>
            <w:tr w14:paraId="2071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1865"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35D08">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72FBE">
                  <w:pPr>
                    <w:jc w:val="center"/>
                    <w:rPr>
                      <w:rFonts w:hint="eastAsia" w:ascii="宋体" w:hAnsi="宋体" w:eastAsia="宋体" w:cs="宋体"/>
                      <w:i w:val="0"/>
                      <w:iCs w:val="0"/>
                      <w:color w:val="000000"/>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F87EE">
                  <w:pPr>
                    <w:jc w:val="center"/>
                    <w:rPr>
                      <w:rFonts w:hint="eastAsia" w:ascii="宋体" w:hAnsi="宋体" w:eastAsia="宋体" w:cs="宋体"/>
                      <w:i w:val="0"/>
                      <w:iCs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59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雨水管污水、给排水管无堵塞、排水畅通</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94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30.雨水管落水口等完好、无开裂、破损现象。（发现一处扣0.5分）                                                31.雨水管污水、给排水管（井）无堵塞、排水畅通。（发现一处扣0.5分）</w:t>
                  </w:r>
                </w:p>
              </w:tc>
              <w:tc>
                <w:tcPr>
                  <w:tcW w:w="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10F71F">
                  <w:pPr>
                    <w:jc w:val="center"/>
                    <w:rPr>
                      <w:rFonts w:hint="eastAsia" w:ascii="宋体" w:hAnsi="宋体" w:eastAsia="宋体" w:cs="宋体"/>
                      <w:i w:val="0"/>
                      <w:iCs w:val="0"/>
                      <w:color w:val="000000"/>
                      <w:sz w:val="24"/>
                      <w:szCs w:val="24"/>
                      <w:u w:val="none"/>
                    </w:rPr>
                  </w:pPr>
                </w:p>
              </w:tc>
            </w:tr>
            <w:tr w14:paraId="19F8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 w:type="dxa"/>
                <w:trHeight w:val="1950"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6484A">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A50DF">
                  <w:pPr>
                    <w:jc w:val="center"/>
                    <w:rPr>
                      <w:rFonts w:hint="eastAsia" w:ascii="宋体" w:hAnsi="宋体" w:eastAsia="宋体" w:cs="宋体"/>
                      <w:i w:val="0"/>
                      <w:iCs w:val="0"/>
                      <w:color w:val="000000"/>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A70D1">
                  <w:pPr>
                    <w:jc w:val="center"/>
                    <w:rPr>
                      <w:rFonts w:hint="eastAsia" w:ascii="宋体" w:hAnsi="宋体" w:eastAsia="宋体" w:cs="宋体"/>
                      <w:i w:val="0"/>
                      <w:iCs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F9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每月检查公共供配电系统的运行状况并做好记录，出现异常情况及时处理。</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6A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32.保持配电房清洁卫生、配电柜表面无污渍、配电房主要电器设备干燥。（发现一处扣0.5分）                                                                                              33.每月检查公共供配电系统的运行状况，并做好记录，出现异常情况及时处理。（不符合的扣0.5分）</w:t>
                  </w:r>
                </w:p>
              </w:tc>
              <w:tc>
                <w:tcPr>
                  <w:tcW w:w="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FCA717">
                  <w:pPr>
                    <w:jc w:val="center"/>
                    <w:rPr>
                      <w:rFonts w:hint="eastAsia" w:ascii="宋体" w:hAnsi="宋体" w:eastAsia="宋体" w:cs="宋体"/>
                      <w:i w:val="0"/>
                      <w:iCs w:val="0"/>
                      <w:color w:val="000000"/>
                      <w:sz w:val="24"/>
                      <w:szCs w:val="24"/>
                      <w:u w:val="none"/>
                    </w:rPr>
                  </w:pPr>
                </w:p>
              </w:tc>
            </w:tr>
            <w:tr w14:paraId="2417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1057"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FCFAA">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E0C06">
                  <w:pPr>
                    <w:jc w:val="center"/>
                    <w:rPr>
                      <w:rFonts w:hint="eastAsia" w:ascii="宋体" w:hAnsi="宋体" w:eastAsia="宋体" w:cs="宋体"/>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5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公共照明（4分）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59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公共照明灯具开关等无损坏，使用正常。</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01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34.公共照明灯具、开关等无损坏，使用正常。（发现一处扣0.2分）</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02C630">
                  <w:pPr>
                    <w:jc w:val="left"/>
                    <w:rPr>
                      <w:rFonts w:hint="eastAsia" w:ascii="宋体" w:hAnsi="宋体" w:eastAsia="宋体" w:cs="宋体"/>
                      <w:i w:val="0"/>
                      <w:iCs w:val="0"/>
                      <w:color w:val="000000"/>
                      <w:sz w:val="24"/>
                      <w:szCs w:val="24"/>
                      <w:u w:val="none"/>
                    </w:rPr>
                  </w:pPr>
                </w:p>
              </w:tc>
            </w:tr>
            <w:tr w14:paraId="7244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 w:type="dxa"/>
                <w:trHeight w:val="268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12265">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A1C08">
                  <w:pPr>
                    <w:jc w:val="center"/>
                    <w:rPr>
                      <w:rFonts w:hint="eastAsia" w:ascii="宋体" w:hAnsi="宋体" w:eastAsia="宋体" w:cs="宋体"/>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8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消防                       （2分）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0A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由专业维保单位按规定做好巡查，调试消防栓、箱、烟管器、消防水阀。消防标志等消防设备完好、齐全，确保正常使用，并及时维修，有日常管理巡查记录</w:t>
                  </w:r>
                  <w:r>
                    <w:rPr>
                      <w:rStyle w:val="326"/>
                      <w:rFonts w:hint="eastAsia" w:ascii="宋体" w:hAnsi="宋体" w:eastAsia="宋体" w:cs="宋体"/>
                      <w:color w:val="000000"/>
                      <w:sz w:val="24"/>
                      <w:szCs w:val="24"/>
                      <w:lang w:val="en-US" w:eastAsia="zh-CN" w:bidi="ar"/>
                    </w:rPr>
                    <w:t>，</w:t>
                  </w:r>
                  <w:r>
                    <w:rPr>
                      <w:rStyle w:val="325"/>
                      <w:rFonts w:hint="eastAsia" w:ascii="宋体" w:hAnsi="宋体" w:eastAsia="宋体" w:cs="宋体"/>
                      <w:color w:val="000000"/>
                      <w:sz w:val="24"/>
                      <w:szCs w:val="24"/>
                      <w:lang w:val="en-US" w:eastAsia="zh-CN" w:bidi="ar"/>
                    </w:rPr>
                    <w:t>无失窃、私用等情况。灭火器定期检查更换药粉，确保有效使用，消防安全台账资料规范、齐全。</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C8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35.消控设备运行正常，及时处理故障、报警信息，规范填写值班记录，不弄虚作假。（不符合的一处扣1分）</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6B1CFB">
                  <w:pPr>
                    <w:jc w:val="left"/>
                    <w:rPr>
                      <w:rFonts w:hint="eastAsia" w:ascii="宋体" w:hAnsi="宋体" w:eastAsia="宋体" w:cs="宋体"/>
                      <w:i w:val="0"/>
                      <w:iCs w:val="0"/>
                      <w:color w:val="000000"/>
                      <w:sz w:val="24"/>
                      <w:szCs w:val="24"/>
                      <w:u w:val="none"/>
                    </w:rPr>
                  </w:pPr>
                </w:p>
              </w:tc>
            </w:tr>
            <w:tr w14:paraId="0985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513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E0D57">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E854B">
                  <w:pPr>
                    <w:jc w:val="center"/>
                    <w:rPr>
                      <w:rFonts w:hint="eastAsia" w:ascii="宋体" w:hAnsi="宋体" w:eastAsia="宋体" w:cs="宋体"/>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2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电梯                （3分）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D6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厢地面、门壁干净；灯饰、按钮无损坏；按规定张贴检测合格证。落实基础管理，由专业维保单位负责日常管理维护，对电梯维保单位进行监管，电梯安全使用管理制度、工作职责健全，建立电梯安全技术档案，电梯使用安全责任落实；机房、电梯底坑保持整洁、无杂物，各类电气设备确保正常，有安全操作规程，做好应急救援预案，按要求组织应急演练。电梯困人须在第一时间到达现场，发生故障及时与维保单位联系排除故障，并做好电梯巡视、维保记录和定期年检等相关工作，且基础台账资料齐全。</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7C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36.不达要求，每处扣0.5分。</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6DAB26">
                  <w:pPr>
                    <w:jc w:val="left"/>
                    <w:rPr>
                      <w:rFonts w:hint="eastAsia" w:ascii="宋体" w:hAnsi="宋体" w:eastAsia="宋体" w:cs="宋体"/>
                      <w:i w:val="0"/>
                      <w:iCs w:val="0"/>
                      <w:color w:val="000000"/>
                      <w:sz w:val="24"/>
                      <w:szCs w:val="24"/>
                      <w:u w:val="none"/>
                    </w:rPr>
                  </w:pPr>
                </w:p>
              </w:tc>
            </w:tr>
            <w:tr w14:paraId="4193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1865"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66901">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D3F8B">
                  <w:pPr>
                    <w:jc w:val="center"/>
                    <w:rPr>
                      <w:rFonts w:hint="eastAsia" w:ascii="宋体" w:hAnsi="宋体" w:eastAsia="宋体" w:cs="宋体"/>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E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监控（3分）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63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每月按规定检查监控设备，有记录，如有损坏及时修复。</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54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37.落实监控维保，维保合同、协议规范齐全。（不符合的扣1分）                                                                   38.每月按规定检查监控设备，有记录，如有损坏及时修复。（不符合的扣1分）</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E345AF">
                  <w:pPr>
                    <w:jc w:val="left"/>
                    <w:rPr>
                      <w:rFonts w:hint="eastAsia" w:ascii="宋体" w:hAnsi="宋体" w:eastAsia="宋体" w:cs="宋体"/>
                      <w:i w:val="0"/>
                      <w:iCs w:val="0"/>
                      <w:color w:val="000000"/>
                      <w:sz w:val="24"/>
                      <w:szCs w:val="24"/>
                      <w:u w:val="none"/>
                    </w:rPr>
                  </w:pPr>
                </w:p>
              </w:tc>
            </w:tr>
            <w:tr w14:paraId="154C3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2273"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7CD2">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B7A65">
                  <w:pPr>
                    <w:jc w:val="center"/>
                    <w:rPr>
                      <w:rFonts w:hint="eastAsia" w:ascii="宋体" w:hAnsi="宋体" w:eastAsia="宋体" w:cs="宋体"/>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C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其他设施及智能道闸（2分）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92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监控室实行24小时值班，发现情况及时上报处理，情况处理有记录；禁止无关人员在内。</w:t>
                  </w:r>
                </w:p>
              </w:tc>
              <w:tc>
                <w:tcPr>
                  <w:tcW w:w="2997" w:type="dxa"/>
                  <w:tcBorders>
                    <w:top w:val="single" w:color="000000" w:sz="4" w:space="0"/>
                    <w:left w:val="single" w:color="000000" w:sz="4" w:space="0"/>
                    <w:bottom w:val="nil"/>
                    <w:right w:val="single" w:color="000000" w:sz="4" w:space="0"/>
                  </w:tcBorders>
                  <w:shd w:val="clear" w:color="auto" w:fill="auto"/>
                  <w:vAlign w:val="center"/>
                </w:tcPr>
                <w:p w14:paraId="7904D5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39.监控室实行24小时值班，发现情况及时上报处理，情况处理有记录；禁止无关人员在内。（不符合的扣0.5分）                                 40.监控室内物品摆放整齐，环境整洁；监控室严禁锁门。（不符合的扣0.5分）</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CEF11C">
                  <w:pPr>
                    <w:jc w:val="center"/>
                    <w:rPr>
                      <w:rFonts w:hint="eastAsia" w:ascii="宋体" w:hAnsi="宋体" w:eastAsia="宋体" w:cs="宋体"/>
                      <w:i w:val="0"/>
                      <w:iCs w:val="0"/>
                      <w:color w:val="000000"/>
                      <w:sz w:val="24"/>
                      <w:szCs w:val="24"/>
                      <w:u w:val="none"/>
                    </w:rPr>
                  </w:pPr>
                </w:p>
              </w:tc>
            </w:tr>
            <w:tr w14:paraId="16F1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1865"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BD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83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安全防范（23分）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2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非机动车辆管理秩序（5分）</w:t>
                  </w:r>
                </w:p>
              </w:tc>
              <w:tc>
                <w:tcPr>
                  <w:tcW w:w="3000" w:type="dxa"/>
                  <w:tcBorders>
                    <w:top w:val="single" w:color="000000" w:sz="4" w:space="0"/>
                    <w:left w:val="single" w:color="000000" w:sz="4" w:space="0"/>
                    <w:bottom w:val="nil"/>
                    <w:right w:val="nil"/>
                  </w:tcBorders>
                  <w:shd w:val="clear" w:color="auto" w:fill="auto"/>
                  <w:vAlign w:val="center"/>
                </w:tcPr>
                <w:p w14:paraId="2C609A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电动车、自行车等按指定地点有序停放，电动车无飞线充电现象。</w:t>
                  </w:r>
                </w:p>
              </w:tc>
              <w:tc>
                <w:tcPr>
                  <w:tcW w:w="2997" w:type="dxa"/>
                  <w:tcBorders>
                    <w:top w:val="single" w:color="000000" w:sz="4" w:space="0"/>
                    <w:left w:val="single" w:color="000000" w:sz="4" w:space="0"/>
                    <w:bottom w:val="nil"/>
                    <w:right w:val="single" w:color="000000" w:sz="4" w:space="0"/>
                  </w:tcBorders>
                  <w:shd w:val="clear" w:color="auto" w:fill="auto"/>
                  <w:vAlign w:val="center"/>
                </w:tcPr>
                <w:p w14:paraId="4F8B73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41.严格落实一车一杆，不得将道闸常开。对区域内车辆按规定进行管理，引导车辆有序通行、停放、确保道路畅通。（不符合的一处扣0.5分）                                  42.飞线充电等现象。（发现一处扣1分）</w:t>
                  </w:r>
                </w:p>
              </w:tc>
              <w:tc>
                <w:tcPr>
                  <w:tcW w:w="662" w:type="dxa"/>
                  <w:gridSpan w:val="2"/>
                  <w:tcBorders>
                    <w:top w:val="single" w:color="000000" w:sz="4" w:space="0"/>
                    <w:left w:val="nil"/>
                    <w:bottom w:val="nil"/>
                    <w:right w:val="single" w:color="000000" w:sz="4" w:space="0"/>
                  </w:tcBorders>
                  <w:shd w:val="clear" w:color="auto" w:fill="auto"/>
                  <w:vAlign w:val="center"/>
                </w:tcPr>
                <w:p w14:paraId="24E5B303">
                  <w:pPr>
                    <w:rPr>
                      <w:rFonts w:hint="eastAsia" w:ascii="宋体" w:hAnsi="宋体" w:eastAsia="宋体" w:cs="宋体"/>
                      <w:i w:val="0"/>
                      <w:iCs w:val="0"/>
                      <w:color w:val="000000"/>
                      <w:sz w:val="24"/>
                      <w:szCs w:val="24"/>
                      <w:u w:val="none"/>
                    </w:rPr>
                  </w:pPr>
                </w:p>
              </w:tc>
            </w:tr>
            <w:tr w14:paraId="36B4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1960"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E9363">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8EAA5">
                  <w:pPr>
                    <w:jc w:val="center"/>
                    <w:rPr>
                      <w:rFonts w:hint="eastAsia" w:ascii="宋体" w:hAnsi="宋体" w:eastAsia="宋体" w:cs="宋体"/>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8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巡逻（5分）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E6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按规定白天巡查不少于4次，夜间巡逻不少于6次，保持消防通道畅通，消防通道无路障；</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02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43.按规定白天巡查不少于4次，夜间巡逻不少于6次，台账完善。 </w:t>
                  </w:r>
                  <w:r>
                    <w:rPr>
                      <w:rStyle w:val="327"/>
                      <w:rFonts w:hint="eastAsia" w:ascii="宋体" w:hAnsi="宋体" w:eastAsia="宋体" w:cs="宋体"/>
                      <w:color w:val="000000"/>
                      <w:sz w:val="24"/>
                      <w:szCs w:val="24"/>
                      <w:lang w:val="en-US" w:eastAsia="zh-CN" w:bidi="ar"/>
                    </w:rPr>
                    <w:t>（发现一处扣0.5分）</w:t>
                  </w:r>
                  <w:r>
                    <w:rPr>
                      <w:rStyle w:val="325"/>
                      <w:rFonts w:hint="eastAsia" w:ascii="宋体" w:hAnsi="宋体" w:eastAsia="宋体" w:cs="宋体"/>
                      <w:color w:val="000000"/>
                      <w:sz w:val="24"/>
                      <w:szCs w:val="24"/>
                      <w:lang w:val="en-US" w:eastAsia="zh-CN" w:bidi="ar"/>
                    </w:rPr>
                    <w:t xml:space="preserve">                                                   44.保持消防通道畅通，消防通道无路障、无堵塞、无阻碍、无占用。（发现一处扣0.5分）                                                                                              </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B21C0">
                  <w:pPr>
                    <w:rPr>
                      <w:rFonts w:hint="eastAsia" w:ascii="宋体" w:hAnsi="宋体" w:eastAsia="宋体" w:cs="宋体"/>
                      <w:i w:val="0"/>
                      <w:iCs w:val="0"/>
                      <w:color w:val="000000"/>
                      <w:sz w:val="24"/>
                      <w:szCs w:val="24"/>
                      <w:u w:val="none"/>
                    </w:rPr>
                  </w:pPr>
                </w:p>
              </w:tc>
            </w:tr>
            <w:tr w14:paraId="6416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3090"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DCFC0">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34DDB">
                  <w:pPr>
                    <w:jc w:val="center"/>
                    <w:rPr>
                      <w:rFonts w:hint="eastAsia" w:ascii="宋体" w:hAnsi="宋体" w:eastAsia="宋体" w:cs="宋体"/>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3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门岗                   （10分）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78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主要出入口有人站岗执勤，对外来人员进行登记，对贵重物品、大件物品搬出 需要查验相关证件、核实身份、核对物品名称和数量并做好记录</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C9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45.按照合同约定配备保安人员，严禁离岗缺岗，不得迟到、早退，严禁酒后上班和在岗期间喝酒（每发现一次扣0.5分）                             46.主要出入口有人站岗执勤，对外来人员进行登记，对贵重物品、大件物品搬出 需要查验相关证件、核实身份、核对物品名称和数量并做好记录 （发现一处扣0.5分）</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DBF63">
                  <w:pPr>
                    <w:rPr>
                      <w:rFonts w:hint="eastAsia" w:ascii="宋体" w:hAnsi="宋体" w:eastAsia="宋体" w:cs="宋体"/>
                      <w:i w:val="0"/>
                      <w:iCs w:val="0"/>
                      <w:color w:val="000000"/>
                      <w:sz w:val="24"/>
                      <w:szCs w:val="24"/>
                      <w:u w:val="none"/>
                    </w:rPr>
                  </w:pPr>
                </w:p>
              </w:tc>
            </w:tr>
            <w:tr w14:paraId="0546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 w:type="dxa"/>
                <w:trHeight w:val="3090"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F31A3">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196D2">
                  <w:pPr>
                    <w:jc w:val="center"/>
                    <w:rPr>
                      <w:rFonts w:hint="eastAsia" w:ascii="宋体" w:hAnsi="宋体" w:eastAsia="宋体" w:cs="宋体"/>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6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机动车管理秩序             （3分）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AF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按要求做好停车管理工作。对区域内车辆按规定进行管理，引导车辆有序通行、停放、确保道路畅通。</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0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47.做好停车管理工作，有管理规定存档。（不符合一处扣1分）                                                            48.机动车乱停放等现象（发现一处扣0.5分）。                                                        49.区域内严禁停放9座及以上的黄牌车辆和大型卡车。（发现一处扣0.5分）                                                          50.对车位（车库）日常检查，确保合理使用。（发现一处扣1分）</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ABE30">
                  <w:pPr>
                    <w:rPr>
                      <w:rFonts w:hint="eastAsia" w:ascii="宋体" w:hAnsi="宋体" w:eastAsia="宋体" w:cs="宋体"/>
                      <w:i w:val="0"/>
                      <w:iCs w:val="0"/>
                      <w:color w:val="000000"/>
                      <w:sz w:val="24"/>
                      <w:szCs w:val="24"/>
                      <w:u w:val="none"/>
                    </w:rPr>
                  </w:pPr>
                </w:p>
              </w:tc>
            </w:tr>
            <w:tr w14:paraId="47D6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1457"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68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E7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配合工作检查工作                        （10分）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3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配合工作（5分）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0C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全力配合街道开展各类工作。</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13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51.积极配合街道做好文明城市创建、疫情防控、城市精细化管理、垃圾分类、社区文化建设、相关信息统计等工作。（不符合的一次扣1～5分）    </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993AB">
                  <w:pPr>
                    <w:rPr>
                      <w:rFonts w:hint="eastAsia" w:ascii="宋体" w:hAnsi="宋体" w:eastAsia="宋体" w:cs="宋体"/>
                      <w:i w:val="0"/>
                      <w:iCs w:val="0"/>
                      <w:color w:val="000000"/>
                      <w:sz w:val="24"/>
                      <w:szCs w:val="24"/>
                      <w:u w:val="none"/>
                    </w:rPr>
                  </w:pPr>
                </w:p>
              </w:tc>
            </w:tr>
            <w:tr w14:paraId="1DC13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1201"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5096A">
                  <w:pPr>
                    <w:jc w:val="center"/>
                    <w:rPr>
                      <w:rFonts w:hint="eastAsia" w:ascii="宋体" w:hAnsi="宋体" w:eastAsia="宋体" w:cs="宋体"/>
                      <w:i w:val="0"/>
                      <w:iCs w:val="0"/>
                      <w:color w:val="000000"/>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3789F">
                  <w:pPr>
                    <w:jc w:val="center"/>
                    <w:rPr>
                      <w:rFonts w:hint="eastAsia" w:ascii="宋体" w:hAnsi="宋体" w:eastAsia="宋体" w:cs="宋体"/>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5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临检抽查（5分）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1C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建立长效机制，落实常态化管理</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EA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52.梁溪区或区以上部门临检（抽检）发现显性服务质量问题及较大以上安全隐患，一次扣5分</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6EA20">
                  <w:pPr>
                    <w:rPr>
                      <w:rFonts w:hint="eastAsia" w:ascii="宋体" w:hAnsi="宋体" w:eastAsia="宋体" w:cs="宋体"/>
                      <w:i w:val="0"/>
                      <w:iCs w:val="0"/>
                      <w:color w:val="000000"/>
                      <w:sz w:val="24"/>
                      <w:szCs w:val="24"/>
                      <w:u w:val="none"/>
                    </w:rPr>
                  </w:pPr>
                </w:p>
              </w:tc>
            </w:tr>
            <w:tr w14:paraId="7EF3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640" w:hRule="atLeast"/>
              </w:trPr>
              <w:tc>
                <w:tcPr>
                  <w:tcW w:w="53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4E6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扣分总计：</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7DD0">
                  <w:pPr>
                    <w:jc w:val="left"/>
                    <w:rPr>
                      <w:rFonts w:hint="eastAsia" w:ascii="宋体" w:hAnsi="宋体" w:eastAsia="宋体" w:cs="宋体"/>
                      <w:i w:val="0"/>
                      <w:iCs w:val="0"/>
                      <w:color w:val="000000"/>
                      <w:sz w:val="24"/>
                      <w:szCs w:val="24"/>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03724">
                  <w:pPr>
                    <w:jc w:val="center"/>
                    <w:rPr>
                      <w:rFonts w:hint="eastAsia" w:ascii="宋体" w:hAnsi="宋体" w:eastAsia="宋体" w:cs="宋体"/>
                      <w:i w:val="0"/>
                      <w:iCs w:val="0"/>
                      <w:color w:val="000000"/>
                      <w:sz w:val="24"/>
                      <w:szCs w:val="24"/>
                      <w:u w:val="none"/>
                    </w:rPr>
                  </w:pPr>
                </w:p>
              </w:tc>
            </w:tr>
            <w:tr w14:paraId="52C4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663" w:hRule="atLeast"/>
              </w:trPr>
              <w:tc>
                <w:tcPr>
                  <w:tcW w:w="53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08C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总得分：</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7A71">
                  <w:pPr>
                    <w:jc w:val="center"/>
                    <w:rPr>
                      <w:rFonts w:hint="eastAsia" w:ascii="宋体" w:hAnsi="宋体" w:eastAsia="宋体" w:cs="宋体"/>
                      <w:i w:val="0"/>
                      <w:iCs w:val="0"/>
                      <w:color w:val="000000"/>
                      <w:sz w:val="24"/>
                      <w:szCs w:val="24"/>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46A7B">
                  <w:pPr>
                    <w:rPr>
                      <w:rFonts w:hint="eastAsia" w:ascii="宋体" w:hAnsi="宋体" w:eastAsia="宋体" w:cs="宋体"/>
                      <w:i w:val="0"/>
                      <w:iCs w:val="0"/>
                      <w:color w:val="000000"/>
                      <w:sz w:val="24"/>
                      <w:szCs w:val="24"/>
                      <w:u w:val="none"/>
                    </w:rPr>
                  </w:pPr>
                </w:p>
              </w:tc>
            </w:tr>
          </w:tbl>
          <w:p w14:paraId="61E232A0">
            <w:pPr>
              <w:widowControl/>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物业公司负责人</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w:t>
            </w:r>
          </w:p>
          <w:p w14:paraId="58E04522">
            <w:pPr>
              <w:widowControl/>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lang w:eastAsia="zh-CN"/>
              </w:rPr>
              <w:t>街道</w:t>
            </w:r>
            <w:r>
              <w:rPr>
                <w:rFonts w:hint="eastAsia" w:ascii="宋体" w:hAnsi="宋体" w:eastAsia="宋体" w:cs="宋体"/>
                <w:bCs/>
                <w:color w:val="000000"/>
                <w:sz w:val="24"/>
                <w:szCs w:val="24"/>
              </w:rPr>
              <w:t>负责人</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w:t>
            </w:r>
          </w:p>
          <w:p w14:paraId="79A0F4D0">
            <w:pPr>
              <w:widowControl/>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现场检查人：                                       </w:t>
            </w:r>
          </w:p>
        </w:tc>
      </w:tr>
    </w:tbl>
    <w:p w14:paraId="2D5443A9">
      <w:pPr>
        <w:keepNext w:val="0"/>
        <w:keepLines w:val="0"/>
        <w:pageBreakBefore w:val="0"/>
        <w:shd w:val="clear" w:color="auto" w:fill="auto"/>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（1）具体考核工作由相应的主管部门和采购人共同负责。采购人和相应的主管部门按月度、季度根据采购人制定的考核标准对供应商的服务行为进行考核。考核扣分与月度作业经费挂钩，每季度落实扣款。</w:t>
      </w:r>
    </w:p>
    <w:p w14:paraId="006EE762">
      <w:pPr>
        <w:keepNext w:val="0"/>
        <w:keepLines w:val="0"/>
        <w:pageBreakBefore w:val="0"/>
        <w:shd w:val="clear" w:color="auto" w:fill="auto"/>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月度考核得分核减分为4档，分档累进计算。乙方对考核结果有异议的，应在收到考核通知后3个工作日内提交书面申辩材料。</w:t>
      </w:r>
    </w:p>
    <w:p w14:paraId="2B1800B4">
      <w:pPr>
        <w:keepNext w:val="0"/>
        <w:keepLines w:val="0"/>
        <w:pageBreakBefore w:val="0"/>
        <w:shd w:val="clear" w:color="auto" w:fill="auto"/>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第一档：月度考核总分≥90分，不核减</w:t>
      </w:r>
      <w:r>
        <w:rPr>
          <w:rFonts w:hint="eastAsia" w:ascii="宋体" w:hAnsi="宋体" w:cs="宋体"/>
          <w:color w:val="000000"/>
          <w:sz w:val="24"/>
          <w:szCs w:val="24"/>
          <w:lang w:eastAsia="zh-CN"/>
        </w:rPr>
        <w:t>。</w:t>
      </w:r>
    </w:p>
    <w:p w14:paraId="07DD8DF5">
      <w:pPr>
        <w:keepNext w:val="0"/>
        <w:keepLines w:val="0"/>
        <w:pageBreakBefore w:val="0"/>
        <w:shd w:val="clear" w:color="auto" w:fill="auto"/>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第二档：90分</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月度考核总分≥85分，每扣1分，核减当月作业经费的0.75%。</w:t>
      </w:r>
    </w:p>
    <w:p w14:paraId="56E87514">
      <w:pPr>
        <w:keepNext w:val="0"/>
        <w:keepLines w:val="0"/>
        <w:pageBreakBefore w:val="0"/>
        <w:shd w:val="clear" w:color="auto" w:fill="auto"/>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第三档：85分</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月度考核总分≥80分，每扣1 分，核减当月作业经费的1%。</w:t>
      </w:r>
    </w:p>
    <w:p w14:paraId="2F5220C5">
      <w:pPr>
        <w:keepNext w:val="0"/>
        <w:keepLines w:val="0"/>
        <w:pageBreakBefore w:val="0"/>
        <w:shd w:val="clear" w:color="auto" w:fill="auto"/>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第四档：月度考核总分&lt;80分，每扣1分，核减当月作业经费的1.5%。</w:t>
      </w:r>
    </w:p>
    <w:p w14:paraId="0D858E60">
      <w:pPr>
        <w:keepNext w:val="0"/>
        <w:keepLines w:val="0"/>
        <w:pageBreakBefore w:val="0"/>
        <w:shd w:val="clear" w:color="auto" w:fill="auto"/>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（2）对于</w:t>
      </w:r>
      <w:r>
        <w:rPr>
          <w:rFonts w:hint="eastAsia" w:ascii="宋体" w:hAnsi="宋体" w:eastAsia="宋体" w:cs="宋体"/>
          <w:color w:val="000000"/>
          <w:sz w:val="24"/>
          <w:szCs w:val="24"/>
          <w:lang w:val="en-US" w:eastAsia="zh-CN"/>
        </w:rPr>
        <w:t>连续</w:t>
      </w:r>
      <w:r>
        <w:rPr>
          <w:rFonts w:hint="eastAsia" w:ascii="宋体" w:hAnsi="宋体" w:eastAsia="宋体" w:cs="宋体"/>
          <w:color w:val="000000"/>
          <w:sz w:val="24"/>
          <w:szCs w:val="24"/>
        </w:rPr>
        <w:t>二个月考核低于80分，采购人有权终止合同，一切责任与损失由中标供应商承担。</w:t>
      </w:r>
    </w:p>
    <w:p w14:paraId="580DDAAE">
      <w:pPr>
        <w:keepNext w:val="0"/>
        <w:keepLines w:val="0"/>
        <w:pageBreakBefore w:val="0"/>
        <w:shd w:val="clear" w:color="auto" w:fill="auto"/>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（3）如在合同履行期间，采购人发现中标供应商的管理主体与合同主体不符或中标供应商擅自将城市服务全部或部分转</w:t>
      </w:r>
      <w:bookmarkStart w:id="7" w:name="_GoBack"/>
      <w:bookmarkEnd w:id="7"/>
      <w:r>
        <w:rPr>
          <w:rFonts w:hint="eastAsia" w:ascii="宋体" w:hAnsi="宋体" w:eastAsia="宋体" w:cs="宋体"/>
          <w:color w:val="000000"/>
          <w:sz w:val="24"/>
          <w:szCs w:val="24"/>
        </w:rPr>
        <w:t>包、分包的，则采购人有权立即单方面解除本合同，并追究供应商违约责任，要求赔偿因此造成的全部损失。</w:t>
      </w:r>
    </w:p>
    <w:p w14:paraId="4767D24A">
      <w:pPr>
        <w:pStyle w:val="3"/>
        <w:rPr>
          <w:rFonts w:hint="eastAsia"/>
        </w:rPr>
      </w:pPr>
    </w:p>
    <w:sectPr>
      <w:headerReference r:id="rId3" w:type="default"/>
      <w:footerReference r:id="rId4" w:type="default"/>
      <w:footerReference r:id="rId5" w:type="even"/>
      <w:pgSz w:w="11906" w:h="16838"/>
      <w:pgMar w:top="1418" w:right="1588" w:bottom="1418" w:left="1365" w:header="851" w:footer="90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2">
    <w:altName w:val="Segoe Print"/>
    <w:panose1 w:val="05020102010507070707"/>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A987B">
    <w:pPr>
      <w:pStyle w:val="217"/>
      <w:framePr w:wrap="around" w:vAnchor="text" w:hAnchor="margin" w:xAlign="center" w:y="1"/>
      <w:rPr>
        <w:rStyle w:val="242"/>
        <w:rFonts w:ascii="宋体" w:hAnsi="宋体"/>
      </w:rPr>
    </w:pPr>
    <w:r>
      <w:rPr>
        <w:rFonts w:ascii="宋体" w:hAnsi="宋体"/>
      </w:rPr>
      <w:fldChar w:fldCharType="begin"/>
    </w:r>
    <w:r>
      <w:rPr>
        <w:rStyle w:val="242"/>
        <w:rFonts w:ascii="宋体" w:hAnsi="宋体"/>
      </w:rPr>
      <w:instrText xml:space="preserve">PAGE  </w:instrText>
    </w:r>
    <w:r>
      <w:rPr>
        <w:rFonts w:ascii="宋体" w:hAnsi="宋体"/>
      </w:rPr>
      <w:fldChar w:fldCharType="separate"/>
    </w:r>
    <w:r>
      <w:rPr>
        <w:rStyle w:val="242"/>
        <w:rFonts w:ascii="宋体" w:hAnsi="宋体"/>
      </w:rPr>
      <w:t>１４</w:t>
    </w:r>
    <w:r>
      <w:rPr>
        <w:rFonts w:ascii="宋体" w:hAnsi="宋体"/>
      </w:rPr>
      <w:fldChar w:fldCharType="end"/>
    </w:r>
  </w:p>
  <w:p w14:paraId="56F819E4">
    <w:pPr>
      <w:pStyle w:val="217"/>
      <w:jc w:val="center"/>
      <w:rPr>
        <w:rFonts w:hint="eastAsia"/>
      </w:rPr>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590AF">
    <w:pPr>
      <w:pStyle w:val="217"/>
      <w:framePr w:wrap="around" w:vAnchor="text" w:hAnchor="margin" w:xAlign="center" w:y="1"/>
      <w:rPr>
        <w:rStyle w:val="242"/>
      </w:rPr>
    </w:pPr>
    <w:r>
      <w:fldChar w:fldCharType="begin"/>
    </w:r>
    <w:r>
      <w:rPr>
        <w:rStyle w:val="242"/>
      </w:rPr>
      <w:instrText xml:space="preserve">PAGE  </w:instrText>
    </w:r>
    <w:r>
      <w:fldChar w:fldCharType="separate"/>
    </w:r>
    <w:r>
      <w:rPr>
        <w:rStyle w:val="242"/>
      </w:rPr>
      <w:t>1</w:t>
    </w:r>
    <w:r>
      <w:fldChar w:fldCharType="end"/>
    </w:r>
  </w:p>
  <w:p w14:paraId="2AAC0B9A">
    <w:pPr>
      <w:pStyle w:val="2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3CE9C">
    <w:pPr>
      <w:pStyle w:val="219"/>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6369B"/>
    <w:multiLevelType w:val="singleLevel"/>
    <w:tmpl w:val="B076369B"/>
    <w:lvl w:ilvl="0" w:tentative="0">
      <w:start w:val="5"/>
      <w:numFmt w:val="decimal"/>
      <w:lvlText w:val="%1."/>
      <w:lvlJc w:val="left"/>
      <w:pPr>
        <w:tabs>
          <w:tab w:val="left" w:pos="312"/>
        </w:tabs>
      </w:pPr>
    </w:lvl>
  </w:abstractNum>
  <w:abstractNum w:abstractNumId="1">
    <w:nsid w:val="CF092B84"/>
    <w:multiLevelType w:val="multilevel"/>
    <w:tmpl w:val="CF092B84"/>
    <w:lvl w:ilvl="0" w:tentative="0">
      <w:start w:val="1"/>
      <w:numFmt w:val="upperLetter"/>
      <w:pStyle w:val="259"/>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179"/>
      <w:suff w:val="nothing"/>
      <w:lvlText w:val=""/>
      <w:lvlJc w:val="left"/>
      <w:pPr>
        <w:ind w:left="0" w:firstLine="0"/>
      </w:pPr>
      <w:rPr>
        <w:rFonts w:hint="eastAsia"/>
      </w:rPr>
    </w:lvl>
    <w:lvl w:ilvl="6" w:tentative="0">
      <w:start w:val="1"/>
      <w:numFmt w:val="decimal"/>
      <w:pStyle w:val="180"/>
      <w:suff w:val="nothing"/>
      <w:lvlText w:val=""/>
      <w:lvlJc w:val="left"/>
      <w:pPr>
        <w:ind w:left="0" w:firstLine="0"/>
      </w:pPr>
      <w:rPr>
        <w:rFonts w:hint="eastAsia"/>
      </w:rPr>
    </w:lvl>
    <w:lvl w:ilvl="7" w:tentative="0">
      <w:start w:val="1"/>
      <w:numFmt w:val="decimal"/>
      <w:pStyle w:val="181"/>
      <w:suff w:val="nothing"/>
      <w:lvlText w:val=""/>
      <w:lvlJc w:val="left"/>
      <w:pPr>
        <w:ind w:left="0" w:firstLine="0"/>
      </w:pPr>
      <w:rPr>
        <w:rFonts w:hint="eastAsia"/>
      </w:rPr>
    </w:lvl>
    <w:lvl w:ilvl="8" w:tentative="0">
      <w:start w:val="1"/>
      <w:numFmt w:val="decimal"/>
      <w:pStyle w:val="182"/>
      <w:suff w:val="nothing"/>
      <w:lvlText w:val=""/>
      <w:lvlJc w:val="left"/>
      <w:pPr>
        <w:ind w:left="0" w:firstLine="0"/>
      </w:pPr>
      <w:rPr>
        <w:rFonts w:hint="eastAsia"/>
      </w:rPr>
    </w:lvl>
  </w:abstractNum>
  <w:abstractNum w:abstractNumId="3">
    <w:nsid w:val="2A0C03C1"/>
    <w:multiLevelType w:val="singleLevel"/>
    <w:tmpl w:val="2A0C03C1"/>
    <w:lvl w:ilvl="0" w:tentative="0">
      <w:start w:val="3"/>
      <w:numFmt w:val="decimal"/>
      <w:suff w:val="nothing"/>
      <w:lvlText w:val="（%1）"/>
      <w:lvlJc w:val="left"/>
    </w:lvl>
  </w:abstractNum>
  <w:abstractNum w:abstractNumId="4">
    <w:nsid w:val="59ADCABA"/>
    <w:multiLevelType w:val="multilevel"/>
    <w:tmpl w:val="59ADCABA"/>
    <w:lvl w:ilvl="0" w:tentative="0">
      <w:start w:val="1"/>
      <w:numFmt w:val="decimal"/>
      <w:pStyle w:val="26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B7FB4"/>
    <w:rsid w:val="16C55305"/>
    <w:rsid w:val="1F672A94"/>
    <w:rsid w:val="254B6381"/>
    <w:rsid w:val="3A217E4F"/>
    <w:rsid w:val="49D97ECA"/>
    <w:rsid w:val="59CB1E16"/>
    <w:rsid w:val="6F637A3E"/>
    <w:rsid w:val="729175A9"/>
    <w:rsid w:val="762621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qFormat="1" w:uiPriority="99" w:semiHidden="0"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27"/>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4">
    <w:name w:val="heading 1"/>
    <w:basedOn w:val="1"/>
    <w:next w:val="1"/>
    <w:link w:val="296"/>
    <w:qFormat/>
    <w:uiPriority w:val="9"/>
    <w:pPr>
      <w:keepNext/>
      <w:keepLines/>
      <w:spacing w:before="480" w:after="200"/>
      <w:outlineLvl w:val="0"/>
    </w:pPr>
    <w:rPr>
      <w:rFonts w:ascii="Arial" w:hAnsi="Arial" w:eastAsia="Arial"/>
      <w:sz w:val="40"/>
      <w:szCs w:val="40"/>
      <w:lang w:val="en-US" w:eastAsia="en-US"/>
    </w:rPr>
  </w:style>
  <w:style w:type="paragraph" w:styleId="5">
    <w:name w:val="heading 2"/>
    <w:basedOn w:val="1"/>
    <w:next w:val="1"/>
    <w:link w:val="297"/>
    <w:unhideWhenUsed/>
    <w:qFormat/>
    <w:uiPriority w:val="9"/>
    <w:pPr>
      <w:keepNext/>
      <w:keepLines/>
      <w:spacing w:before="360" w:after="200"/>
      <w:outlineLvl w:val="1"/>
    </w:pPr>
    <w:rPr>
      <w:rFonts w:ascii="Arial" w:hAnsi="Arial" w:eastAsia="Arial"/>
      <w:sz w:val="34"/>
      <w:szCs w:val="24"/>
      <w:lang w:val="en-US" w:eastAsia="en-US"/>
    </w:rPr>
  </w:style>
  <w:style w:type="paragraph" w:styleId="6">
    <w:name w:val="heading 3"/>
    <w:basedOn w:val="1"/>
    <w:next w:val="1"/>
    <w:link w:val="298"/>
    <w:unhideWhenUsed/>
    <w:qFormat/>
    <w:uiPriority w:val="9"/>
    <w:pPr>
      <w:keepNext/>
      <w:keepLines/>
      <w:spacing w:before="320" w:after="200"/>
      <w:outlineLvl w:val="2"/>
    </w:pPr>
    <w:rPr>
      <w:rFonts w:ascii="Arial" w:hAnsi="Arial" w:eastAsia="Arial"/>
      <w:sz w:val="30"/>
      <w:szCs w:val="30"/>
      <w:lang w:val="en-US" w:eastAsia="en-US"/>
    </w:rPr>
  </w:style>
  <w:style w:type="paragraph" w:styleId="7">
    <w:name w:val="heading 4"/>
    <w:basedOn w:val="1"/>
    <w:next w:val="1"/>
    <w:link w:val="299"/>
    <w:unhideWhenUsed/>
    <w:qFormat/>
    <w:uiPriority w:val="9"/>
    <w:pPr>
      <w:keepNext/>
      <w:keepLines/>
      <w:spacing w:before="320" w:after="200"/>
      <w:outlineLvl w:val="3"/>
    </w:pPr>
    <w:rPr>
      <w:rFonts w:ascii="Arial" w:hAnsi="Arial" w:eastAsia="Arial"/>
      <w:b/>
      <w:bCs/>
      <w:sz w:val="26"/>
      <w:szCs w:val="26"/>
      <w:lang w:val="en-US" w:eastAsia="en-US"/>
    </w:rPr>
  </w:style>
  <w:style w:type="paragraph" w:styleId="8">
    <w:name w:val="heading 5"/>
    <w:basedOn w:val="1"/>
    <w:next w:val="1"/>
    <w:link w:val="300"/>
    <w:unhideWhenUsed/>
    <w:qFormat/>
    <w:uiPriority w:val="9"/>
    <w:pPr>
      <w:keepNext/>
      <w:keepLines/>
      <w:spacing w:before="320" w:after="200"/>
      <w:outlineLvl w:val="4"/>
    </w:pPr>
    <w:rPr>
      <w:rFonts w:ascii="Arial" w:hAnsi="Arial" w:eastAsia="Arial"/>
      <w:b/>
      <w:bCs/>
      <w:sz w:val="24"/>
      <w:szCs w:val="24"/>
      <w:lang w:val="en-US" w:eastAsia="en-US"/>
    </w:rPr>
  </w:style>
  <w:style w:type="paragraph" w:styleId="9">
    <w:name w:val="heading 6"/>
    <w:basedOn w:val="1"/>
    <w:next w:val="1"/>
    <w:link w:val="301"/>
    <w:unhideWhenUsed/>
    <w:qFormat/>
    <w:uiPriority w:val="9"/>
    <w:pPr>
      <w:keepNext/>
      <w:keepLines/>
      <w:spacing w:before="320" w:after="200"/>
      <w:outlineLvl w:val="5"/>
    </w:pPr>
    <w:rPr>
      <w:rFonts w:ascii="Arial" w:hAnsi="Arial" w:eastAsia="Arial"/>
      <w:b/>
      <w:bCs/>
      <w:sz w:val="22"/>
      <w:szCs w:val="22"/>
      <w:lang w:val="en-US" w:eastAsia="en-US"/>
    </w:rPr>
  </w:style>
  <w:style w:type="paragraph" w:styleId="10">
    <w:name w:val="heading 7"/>
    <w:basedOn w:val="1"/>
    <w:next w:val="1"/>
    <w:link w:val="302"/>
    <w:unhideWhenUsed/>
    <w:qFormat/>
    <w:uiPriority w:val="9"/>
    <w:pPr>
      <w:keepNext/>
      <w:keepLines/>
      <w:spacing w:before="320" w:after="200"/>
      <w:outlineLvl w:val="6"/>
    </w:pPr>
    <w:rPr>
      <w:rFonts w:ascii="Arial" w:hAnsi="Arial" w:eastAsia="Arial"/>
      <w:b/>
      <w:bCs/>
      <w:i/>
      <w:iCs/>
      <w:sz w:val="22"/>
      <w:szCs w:val="22"/>
      <w:lang w:val="en-US" w:eastAsia="en-US"/>
    </w:rPr>
  </w:style>
  <w:style w:type="paragraph" w:styleId="11">
    <w:name w:val="heading 8"/>
    <w:basedOn w:val="1"/>
    <w:next w:val="1"/>
    <w:link w:val="303"/>
    <w:unhideWhenUsed/>
    <w:qFormat/>
    <w:uiPriority w:val="9"/>
    <w:pPr>
      <w:keepNext/>
      <w:keepLines/>
      <w:spacing w:before="320" w:after="200"/>
      <w:outlineLvl w:val="7"/>
    </w:pPr>
    <w:rPr>
      <w:rFonts w:ascii="Arial" w:hAnsi="Arial" w:eastAsia="Arial"/>
      <w:i/>
      <w:iCs/>
      <w:sz w:val="22"/>
      <w:szCs w:val="22"/>
      <w:lang w:val="en-US" w:eastAsia="en-US"/>
    </w:rPr>
  </w:style>
  <w:style w:type="paragraph" w:styleId="12">
    <w:name w:val="heading 9"/>
    <w:basedOn w:val="1"/>
    <w:next w:val="1"/>
    <w:link w:val="304"/>
    <w:unhideWhenUsed/>
    <w:qFormat/>
    <w:uiPriority w:val="9"/>
    <w:pPr>
      <w:keepNext/>
      <w:keepLines/>
      <w:spacing w:before="320" w:after="200"/>
      <w:outlineLvl w:val="8"/>
    </w:pPr>
    <w:rPr>
      <w:rFonts w:ascii="Arial" w:hAnsi="Arial" w:eastAsia="Arial"/>
      <w:i/>
      <w:iCs/>
      <w:lang w:val="en-US" w:eastAsia="en-US"/>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unhideWhenUsed/>
    <w:qFormat/>
    <w:uiPriority w:val="99"/>
    <w:rPr>
      <w:rFonts w:ascii="Cambria" w:hAnsi="Cambria" w:eastAsia="宋体" w:cs="Times New Roman"/>
      <w:b/>
      <w:bCs/>
    </w:rPr>
  </w:style>
  <w:style w:type="paragraph" w:styleId="3">
    <w:name w:val="index 1"/>
    <w:basedOn w:val="1"/>
    <w:next w:val="1"/>
    <w:unhideWhenUsed/>
    <w:qFormat/>
    <w:uiPriority w:val="99"/>
  </w:style>
  <w:style w:type="paragraph" w:styleId="13">
    <w:name w:val="toc 7"/>
    <w:basedOn w:val="1"/>
    <w:next w:val="1"/>
    <w:unhideWhenUsed/>
    <w:qFormat/>
    <w:uiPriority w:val="39"/>
    <w:pPr>
      <w:spacing w:after="57"/>
      <w:ind w:left="1701" w:right="0" w:firstLine="0"/>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Plain Text"/>
    <w:basedOn w:val="1"/>
    <w:qFormat/>
    <w:uiPriority w:val="0"/>
    <w:rPr>
      <w:rFonts w:ascii="宋体" w:hAnsi="Courier New" w:eastAsia="楷体_GB2312"/>
      <w:sz w:val="26"/>
    </w:r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74"/>
    <w:semiHidden/>
    <w:unhideWhenUsed/>
    <w:qFormat/>
    <w:uiPriority w:val="99"/>
    <w:pPr>
      <w:spacing w:after="0" w:line="240" w:lineRule="auto"/>
    </w:pPr>
    <w:rPr>
      <w:sz w:val="20"/>
    </w:rPr>
  </w:style>
  <w:style w:type="paragraph" w:styleId="20">
    <w:name w:val="footer"/>
    <w:basedOn w:val="1"/>
    <w:unhideWhenUsed/>
    <w:qFormat/>
    <w:uiPriority w:val="99"/>
    <w:pPr>
      <w:tabs>
        <w:tab w:val="center" w:pos="7143"/>
        <w:tab w:val="right" w:pos="14287"/>
      </w:tabs>
      <w:spacing w:after="0" w:line="240" w:lineRule="auto"/>
    </w:pPr>
  </w:style>
  <w:style w:type="paragraph" w:styleId="21">
    <w:name w:val="header"/>
    <w:basedOn w:val="1"/>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45"/>
    <w:qFormat/>
    <w:uiPriority w:val="11"/>
    <w:pPr>
      <w:spacing w:before="200" w:after="200"/>
    </w:pPr>
    <w:rPr>
      <w:sz w:val="24"/>
      <w:szCs w:val="24"/>
    </w:rPr>
  </w:style>
  <w:style w:type="paragraph" w:styleId="25">
    <w:name w:val="footnote text"/>
    <w:basedOn w:val="1"/>
    <w:link w:val="173"/>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Title"/>
    <w:basedOn w:val="1"/>
    <w:next w:val="1"/>
    <w:link w:val="44"/>
    <w:qFormat/>
    <w:uiPriority w:val="10"/>
    <w:pPr>
      <w:spacing w:before="300" w:after="200"/>
      <w:contextualSpacing/>
    </w:pPr>
    <w:rPr>
      <w:sz w:val="48"/>
      <w:szCs w:val="48"/>
    </w:rPr>
  </w:style>
  <w:style w:type="table" w:styleId="3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unhideWhenUsed/>
    <w:qFormat/>
    <w:uiPriority w:val="99"/>
    <w:rPr>
      <w:vertAlign w:val="superscript"/>
    </w:rPr>
  </w:style>
  <w:style w:type="character" w:styleId="35">
    <w:name w:val="Hyperlink"/>
    <w:unhideWhenUsed/>
    <w:qFormat/>
    <w:uiPriority w:val="99"/>
    <w:rPr>
      <w:color w:val="0000FF" w:themeColor="hyperlink"/>
      <w:u w:val="single"/>
      <w14:textFill>
        <w14:solidFill>
          <w14:schemeClr w14:val="hlink"/>
        </w14:solidFill>
      </w14:textFill>
    </w:rPr>
  </w:style>
  <w:style w:type="character" w:styleId="36">
    <w:name w:val="footnote reference"/>
    <w:unhideWhenUsed/>
    <w:qFormat/>
    <w:uiPriority w:val="99"/>
    <w:rPr>
      <w:vertAlign w:val="superscript"/>
    </w:rPr>
  </w:style>
  <w:style w:type="character" w:customStyle="1" w:styleId="37">
    <w:name w:val="标题 2 Char"/>
    <w:link w:val="38"/>
    <w:qFormat/>
    <w:uiPriority w:val="9"/>
    <w:rPr>
      <w:rFonts w:ascii="Arial" w:hAnsi="Arial" w:eastAsia="幼圆" w:cs="Arial"/>
      <w:b/>
      <w:bCs/>
      <w:sz w:val="44"/>
      <w:szCs w:val="44"/>
    </w:rPr>
  </w:style>
  <w:style w:type="paragraph" w:customStyle="1" w:styleId="38">
    <w:name w:val="标题 21"/>
    <w:basedOn w:val="1"/>
    <w:next w:val="39"/>
    <w:link w:val="37"/>
    <w:qFormat/>
    <w:uiPriority w:val="9"/>
    <w:pPr>
      <w:keepNext/>
      <w:keepLines/>
      <w:spacing w:before="260" w:after="260" w:line="416" w:lineRule="auto"/>
      <w:jc w:val="center"/>
      <w:outlineLvl w:val="1"/>
    </w:pPr>
    <w:rPr>
      <w:rFonts w:ascii="Arial" w:hAnsi="Arial" w:eastAsia="幼圆"/>
      <w:b/>
      <w:bCs/>
      <w:sz w:val="44"/>
      <w:szCs w:val="44"/>
      <w:lang w:val="en-US" w:eastAsia="en-US"/>
    </w:rPr>
  </w:style>
  <w:style w:type="paragraph" w:customStyle="1" w:styleId="39">
    <w:name w:val="正文缩进1"/>
    <w:basedOn w:val="1"/>
    <w:link w:val="186"/>
    <w:qFormat/>
    <w:uiPriority w:val="0"/>
    <w:pPr>
      <w:ind w:firstLine="420"/>
    </w:pPr>
    <w:rPr>
      <w:sz w:val="20"/>
      <w:lang w:val="en-US" w:eastAsia="en-US"/>
    </w:rPr>
  </w:style>
  <w:style w:type="character" w:customStyle="1" w:styleId="40">
    <w:name w:val="标题 3 Char"/>
    <w:link w:val="41"/>
    <w:qFormat/>
    <w:uiPriority w:val="9"/>
    <w:rPr>
      <w:rFonts w:ascii="Times New Roman" w:hAnsi="Times New Roman" w:eastAsia="宋体" w:cs="Times New Roman"/>
      <w:b/>
      <w:bCs/>
      <w:sz w:val="32"/>
      <w:szCs w:val="32"/>
    </w:rPr>
  </w:style>
  <w:style w:type="paragraph" w:customStyle="1" w:styleId="41">
    <w:name w:val="标题 31"/>
    <w:basedOn w:val="1"/>
    <w:next w:val="39"/>
    <w:link w:val="40"/>
    <w:qFormat/>
    <w:uiPriority w:val="9"/>
    <w:pPr>
      <w:keepNext/>
      <w:keepLines/>
      <w:spacing w:before="260" w:after="260" w:line="416" w:lineRule="auto"/>
      <w:outlineLvl w:val="2"/>
    </w:pPr>
    <w:rPr>
      <w:b/>
      <w:bCs/>
      <w:sz w:val="32"/>
      <w:szCs w:val="32"/>
      <w:lang w:val="en-US" w:eastAsia="en-US"/>
    </w:rPr>
  </w:style>
  <w:style w:type="paragraph" w:styleId="42">
    <w:name w:val="List Paragraph"/>
    <w:basedOn w:val="1"/>
    <w:qFormat/>
    <w:uiPriority w:val="34"/>
    <w:pPr>
      <w:ind w:left="720"/>
      <w:contextualSpacing/>
    </w:pPr>
  </w:style>
  <w:style w:type="paragraph" w:styleId="43">
    <w:name w:val="No Spacing"/>
    <w:qFormat/>
    <w:uiPriority w:val="1"/>
    <w:pPr>
      <w:spacing w:before="0" w:after="0" w:line="240" w:lineRule="auto"/>
    </w:pPr>
    <w:rPr>
      <w:rFonts w:hint="default" w:ascii="Calibri" w:hAnsi="Calibri" w:eastAsia="宋体" w:cs="Times New Roman"/>
    </w:rPr>
  </w:style>
  <w:style w:type="character" w:customStyle="1" w:styleId="44">
    <w:name w:val="Title Char"/>
    <w:link w:val="30"/>
    <w:qFormat/>
    <w:uiPriority w:val="10"/>
    <w:rPr>
      <w:sz w:val="48"/>
      <w:szCs w:val="48"/>
    </w:rPr>
  </w:style>
  <w:style w:type="character" w:customStyle="1" w:styleId="45">
    <w:name w:val="Subtitle Char"/>
    <w:link w:val="24"/>
    <w:qFormat/>
    <w:uiPriority w:val="11"/>
    <w:rPr>
      <w:sz w:val="24"/>
      <w:szCs w:val="24"/>
    </w:rPr>
  </w:style>
  <w:style w:type="paragraph" w:styleId="46">
    <w:name w:val="Quote"/>
    <w:basedOn w:val="1"/>
    <w:next w:val="1"/>
    <w:link w:val="47"/>
    <w:qFormat/>
    <w:uiPriority w:val="29"/>
    <w:pPr>
      <w:ind w:left="720" w:right="720"/>
    </w:pPr>
    <w:rPr>
      <w:i/>
    </w:rPr>
  </w:style>
  <w:style w:type="character" w:customStyle="1" w:styleId="47">
    <w:name w:val="Quote Char"/>
    <w:link w:val="46"/>
    <w:qFormat/>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49">
    <w:name w:val="Intense Quote Char"/>
    <w:link w:val="48"/>
    <w:qFormat/>
    <w:uiPriority w:val="30"/>
    <w:rPr>
      <w:i/>
    </w:rPr>
  </w:style>
  <w:style w:type="table" w:customStyle="1" w:styleId="50">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1">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2">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3">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4">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5">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6">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7">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58">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59">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0">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1">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2">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3">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4">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5">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6">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67">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68">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69">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0">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79">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5">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86">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87">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88">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89">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0">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1">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2">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3">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4">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5">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6">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97">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9">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0">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1">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2">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3">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4">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05">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06">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07">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08">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09">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0">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1">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2">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3">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4">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15">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16">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17">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18">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19">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0">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1">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2">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3">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24">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5">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6">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7">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8">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9">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0">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1">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2">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3">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34">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35">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36">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37">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38">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39">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0">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1">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2">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3">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4">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5">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6">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7">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9">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1">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2">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3">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4">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55">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56">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57">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58">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59">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1">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2">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3">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4">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5">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6">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67">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68">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69">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0">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1">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2">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3">
    <w:name w:val="Footnote Text Char"/>
    <w:link w:val="25"/>
    <w:qFormat/>
    <w:uiPriority w:val="99"/>
    <w:rPr>
      <w:sz w:val="18"/>
    </w:rPr>
  </w:style>
  <w:style w:type="character" w:customStyle="1" w:styleId="174">
    <w:name w:val="Endnote Text Char"/>
    <w:link w:val="19"/>
    <w:qFormat/>
    <w:uiPriority w:val="99"/>
    <w:rPr>
      <w:sz w:val="20"/>
    </w:rPr>
  </w:style>
  <w:style w:type="paragraph" w:customStyle="1" w:styleId="175">
    <w:name w:val="TOC Heading"/>
    <w:unhideWhenUsed/>
    <w:qFormat/>
    <w:uiPriority w:val="39"/>
    <w:rPr>
      <w:rFonts w:hint="default" w:ascii="Calibri" w:hAnsi="Calibri" w:eastAsia="宋体" w:cs="Times New Roman"/>
    </w:rPr>
  </w:style>
  <w:style w:type="paragraph" w:customStyle="1" w:styleId="176">
    <w:name w:val="标题 11"/>
    <w:basedOn w:val="1"/>
    <w:next w:val="1"/>
    <w:link w:val="185"/>
    <w:qFormat/>
    <w:uiPriority w:val="9"/>
    <w:pPr>
      <w:keepNext/>
      <w:jc w:val="center"/>
      <w:outlineLvl w:val="0"/>
    </w:pPr>
    <w:rPr>
      <w:rFonts w:ascii="楷体_GB2312" w:eastAsia="楷体_GB2312"/>
      <w:sz w:val="28"/>
      <w:szCs w:val="28"/>
      <w:lang w:val="en-US" w:eastAsia="en-US"/>
    </w:rPr>
  </w:style>
  <w:style w:type="paragraph" w:customStyle="1" w:styleId="177">
    <w:name w:val="标题 41"/>
    <w:basedOn w:val="1"/>
    <w:next w:val="39"/>
    <w:link w:val="187"/>
    <w:qFormat/>
    <w:uiPriority w:val="9"/>
    <w:pPr>
      <w:keepNext/>
      <w:keepLines/>
      <w:spacing w:before="280" w:after="290" w:line="376" w:lineRule="auto"/>
      <w:outlineLvl w:val="3"/>
    </w:pPr>
    <w:rPr>
      <w:rFonts w:ascii="Arial" w:hAnsi="Arial" w:eastAsia="黑体"/>
      <w:b/>
      <w:bCs/>
      <w:sz w:val="28"/>
      <w:szCs w:val="28"/>
      <w:lang w:val="en-US" w:eastAsia="en-US"/>
    </w:rPr>
  </w:style>
  <w:style w:type="paragraph" w:customStyle="1" w:styleId="178">
    <w:name w:val="标题 51"/>
    <w:basedOn w:val="1"/>
    <w:next w:val="39"/>
    <w:link w:val="188"/>
    <w:qFormat/>
    <w:uiPriority w:val="9"/>
    <w:pPr>
      <w:keepNext/>
      <w:outlineLvl w:val="4"/>
    </w:pPr>
    <w:rPr>
      <w:rFonts w:ascii="宋体"/>
      <w:color w:val="000000"/>
      <w:sz w:val="28"/>
      <w:szCs w:val="28"/>
      <w:lang w:val="en-US" w:eastAsia="en-US"/>
    </w:rPr>
  </w:style>
  <w:style w:type="paragraph" w:customStyle="1" w:styleId="179">
    <w:name w:val="标题 61"/>
    <w:basedOn w:val="1"/>
    <w:next w:val="1"/>
    <w:link w:val="189"/>
    <w:qFormat/>
    <w:uiPriority w:val="9"/>
    <w:pPr>
      <w:keepNext/>
      <w:keepLines/>
      <w:numPr>
        <w:ilvl w:val="5"/>
        <w:numId w:val="1"/>
      </w:numPr>
      <w:spacing w:before="240" w:after="64" w:line="320" w:lineRule="auto"/>
      <w:outlineLvl w:val="5"/>
    </w:pPr>
    <w:rPr>
      <w:rFonts w:ascii="Arial" w:hAnsi="Arial" w:eastAsia="黑体"/>
      <w:b/>
      <w:bCs/>
      <w:sz w:val="24"/>
      <w:szCs w:val="24"/>
      <w:lang w:val="en-US" w:eastAsia="en-US"/>
    </w:rPr>
  </w:style>
  <w:style w:type="paragraph" w:customStyle="1" w:styleId="180">
    <w:name w:val="标题 71"/>
    <w:basedOn w:val="1"/>
    <w:next w:val="1"/>
    <w:link w:val="190"/>
    <w:qFormat/>
    <w:uiPriority w:val="9"/>
    <w:pPr>
      <w:keepNext/>
      <w:keepLines/>
      <w:numPr>
        <w:ilvl w:val="6"/>
        <w:numId w:val="1"/>
      </w:numPr>
      <w:spacing w:before="240" w:after="64" w:line="320" w:lineRule="auto"/>
      <w:outlineLvl w:val="6"/>
    </w:pPr>
    <w:rPr>
      <w:b/>
      <w:bCs/>
      <w:sz w:val="24"/>
      <w:szCs w:val="24"/>
      <w:lang w:val="en-US" w:eastAsia="en-US"/>
    </w:rPr>
  </w:style>
  <w:style w:type="paragraph" w:customStyle="1" w:styleId="181">
    <w:name w:val="标题 81"/>
    <w:basedOn w:val="1"/>
    <w:next w:val="1"/>
    <w:link w:val="191"/>
    <w:qFormat/>
    <w:uiPriority w:val="9"/>
    <w:pPr>
      <w:keepNext/>
      <w:keepLines/>
      <w:numPr>
        <w:ilvl w:val="7"/>
        <w:numId w:val="1"/>
      </w:numPr>
      <w:spacing w:before="240" w:after="64" w:line="320" w:lineRule="auto"/>
      <w:outlineLvl w:val="7"/>
    </w:pPr>
    <w:rPr>
      <w:rFonts w:ascii="Arial" w:hAnsi="Arial" w:eastAsia="黑体"/>
      <w:sz w:val="24"/>
      <w:szCs w:val="24"/>
      <w:lang w:val="en-US" w:eastAsia="en-US"/>
    </w:rPr>
  </w:style>
  <w:style w:type="paragraph" w:customStyle="1" w:styleId="182">
    <w:name w:val="标题 91"/>
    <w:basedOn w:val="1"/>
    <w:next w:val="1"/>
    <w:link w:val="192"/>
    <w:qFormat/>
    <w:uiPriority w:val="9"/>
    <w:pPr>
      <w:keepNext/>
      <w:keepLines/>
      <w:numPr>
        <w:ilvl w:val="8"/>
        <w:numId w:val="1"/>
      </w:numPr>
      <w:spacing w:before="240" w:after="64" w:line="320" w:lineRule="auto"/>
      <w:outlineLvl w:val="8"/>
    </w:pPr>
    <w:rPr>
      <w:rFonts w:ascii="Arial" w:hAnsi="Arial" w:eastAsia="黑体"/>
      <w:sz w:val="20"/>
      <w:lang w:val="en-US" w:eastAsia="en-US"/>
    </w:rPr>
  </w:style>
  <w:style w:type="character" w:customStyle="1" w:styleId="183">
    <w:name w:val="默认段落字体1"/>
    <w:link w:val="1"/>
    <w:unhideWhenUsed/>
    <w:qFormat/>
    <w:uiPriority w:val="1"/>
  </w:style>
  <w:style w:type="table" w:customStyle="1" w:styleId="184">
    <w:name w:val="普通表格1"/>
    <w:unhideWhenUsed/>
    <w:qFormat/>
    <w:uiPriority w:val="99"/>
  </w:style>
  <w:style w:type="character" w:customStyle="1" w:styleId="185">
    <w:name w:val="标题 1 Char"/>
    <w:link w:val="176"/>
    <w:qFormat/>
    <w:uiPriority w:val="9"/>
    <w:rPr>
      <w:rFonts w:ascii="楷体_GB2312" w:hAnsi="Times New Roman" w:eastAsia="楷体_GB2312" w:cs="Times New Roman"/>
      <w:sz w:val="28"/>
      <w:szCs w:val="28"/>
    </w:rPr>
  </w:style>
  <w:style w:type="character" w:customStyle="1" w:styleId="186">
    <w:name w:val="正文缩进 Char"/>
    <w:link w:val="39"/>
    <w:qFormat/>
    <w:uiPriority w:val="0"/>
    <w:rPr>
      <w:rFonts w:ascii="Times New Roman" w:hAnsi="Times New Roman" w:eastAsia="宋体" w:cs="Times New Roman"/>
      <w:szCs w:val="21"/>
    </w:rPr>
  </w:style>
  <w:style w:type="character" w:customStyle="1" w:styleId="187">
    <w:name w:val="标题 4 Char"/>
    <w:link w:val="177"/>
    <w:qFormat/>
    <w:uiPriority w:val="9"/>
    <w:rPr>
      <w:rFonts w:ascii="Arial" w:hAnsi="Arial" w:eastAsia="黑体" w:cs="Arial"/>
      <w:b/>
      <w:bCs/>
      <w:sz w:val="28"/>
      <w:szCs w:val="28"/>
    </w:rPr>
  </w:style>
  <w:style w:type="character" w:customStyle="1" w:styleId="188">
    <w:name w:val="标题 5 Char"/>
    <w:link w:val="178"/>
    <w:qFormat/>
    <w:uiPriority w:val="9"/>
    <w:rPr>
      <w:rFonts w:ascii="宋体" w:hAnsi="Times New Roman" w:eastAsia="宋体" w:cs="Times New Roman"/>
      <w:color w:val="000000"/>
      <w:sz w:val="28"/>
      <w:szCs w:val="28"/>
    </w:rPr>
  </w:style>
  <w:style w:type="character" w:customStyle="1" w:styleId="189">
    <w:name w:val="标题 6 Char"/>
    <w:link w:val="179"/>
    <w:qFormat/>
    <w:uiPriority w:val="9"/>
    <w:rPr>
      <w:rFonts w:ascii="Arial" w:hAnsi="Arial" w:eastAsia="黑体" w:cs="Times New Roman"/>
      <w:b/>
      <w:bCs/>
      <w:sz w:val="24"/>
      <w:szCs w:val="24"/>
    </w:rPr>
  </w:style>
  <w:style w:type="character" w:customStyle="1" w:styleId="190">
    <w:name w:val="标题 7 Char"/>
    <w:link w:val="180"/>
    <w:qFormat/>
    <w:uiPriority w:val="9"/>
    <w:rPr>
      <w:rFonts w:ascii="Times New Roman" w:hAnsi="Times New Roman" w:eastAsia="宋体" w:cs="Times New Roman"/>
      <w:b/>
      <w:bCs/>
      <w:sz w:val="24"/>
      <w:szCs w:val="24"/>
    </w:rPr>
  </w:style>
  <w:style w:type="character" w:customStyle="1" w:styleId="191">
    <w:name w:val="标题 8 Char"/>
    <w:link w:val="181"/>
    <w:qFormat/>
    <w:uiPriority w:val="9"/>
    <w:rPr>
      <w:rFonts w:ascii="Arial" w:hAnsi="Arial" w:eastAsia="黑体" w:cs="Times New Roman"/>
      <w:sz w:val="24"/>
      <w:szCs w:val="24"/>
    </w:rPr>
  </w:style>
  <w:style w:type="character" w:customStyle="1" w:styleId="192">
    <w:name w:val="标题 9 Char"/>
    <w:link w:val="182"/>
    <w:qFormat/>
    <w:uiPriority w:val="9"/>
    <w:rPr>
      <w:rFonts w:ascii="Arial" w:hAnsi="Arial" w:eastAsia="黑体" w:cs="Times New Roman"/>
      <w:szCs w:val="21"/>
    </w:rPr>
  </w:style>
  <w:style w:type="paragraph" w:customStyle="1" w:styleId="193">
    <w:name w:val="列表 31"/>
    <w:basedOn w:val="1"/>
    <w:qFormat/>
    <w:uiPriority w:val="0"/>
    <w:pPr>
      <w:ind w:left="100" w:hanging="200"/>
    </w:pPr>
  </w:style>
  <w:style w:type="paragraph" w:customStyle="1" w:styleId="194">
    <w:name w:val="目录 71"/>
    <w:basedOn w:val="1"/>
    <w:next w:val="1"/>
    <w:qFormat/>
    <w:uiPriority w:val="39"/>
    <w:pPr>
      <w:ind w:left="1260"/>
      <w:jc w:val="left"/>
    </w:pPr>
  </w:style>
  <w:style w:type="paragraph" w:customStyle="1" w:styleId="195">
    <w:name w:val="文档结构图1"/>
    <w:basedOn w:val="1"/>
    <w:link w:val="196"/>
    <w:semiHidden/>
    <w:qFormat/>
    <w:uiPriority w:val="0"/>
    <w:pPr>
      <w:shd w:val="clear" w:color="auto" w:fill="000080"/>
    </w:pPr>
    <w:rPr>
      <w:sz w:val="20"/>
      <w:lang w:val="en-US" w:eastAsia="en-US"/>
    </w:rPr>
  </w:style>
  <w:style w:type="character" w:customStyle="1" w:styleId="196">
    <w:name w:val="文档结构图 Char"/>
    <w:link w:val="195"/>
    <w:semiHidden/>
    <w:qFormat/>
    <w:uiPriority w:val="0"/>
    <w:rPr>
      <w:rFonts w:ascii="Times New Roman" w:hAnsi="Times New Roman" w:eastAsia="宋体" w:cs="Times New Roman"/>
      <w:szCs w:val="21"/>
      <w:shd w:val="clear" w:color="auto" w:fill="000080"/>
    </w:rPr>
  </w:style>
  <w:style w:type="paragraph" w:customStyle="1" w:styleId="197">
    <w:name w:val="批注文字1"/>
    <w:basedOn w:val="1"/>
    <w:link w:val="198"/>
    <w:qFormat/>
    <w:uiPriority w:val="99"/>
    <w:pPr>
      <w:jc w:val="left"/>
    </w:pPr>
    <w:rPr>
      <w:sz w:val="20"/>
      <w:lang w:val="en-US" w:eastAsia="en-US"/>
    </w:rPr>
  </w:style>
  <w:style w:type="character" w:customStyle="1" w:styleId="198">
    <w:name w:val="批注文字 Char"/>
    <w:link w:val="197"/>
    <w:qFormat/>
    <w:uiPriority w:val="99"/>
    <w:rPr>
      <w:rFonts w:ascii="Times New Roman" w:hAnsi="Times New Roman" w:eastAsia="宋体" w:cs="Times New Roman"/>
      <w:szCs w:val="21"/>
    </w:rPr>
  </w:style>
  <w:style w:type="paragraph" w:customStyle="1" w:styleId="199">
    <w:name w:val="正文文本 31"/>
    <w:basedOn w:val="1"/>
    <w:link w:val="200"/>
    <w:qFormat/>
    <w:uiPriority w:val="0"/>
    <w:rPr>
      <w:rFonts w:ascii="仿宋_GB2312" w:hAnsi="Arial" w:eastAsia="仿宋_GB2312"/>
      <w:sz w:val="32"/>
      <w:szCs w:val="32"/>
      <w:lang w:val="en-US" w:eastAsia="en-US"/>
    </w:rPr>
  </w:style>
  <w:style w:type="character" w:customStyle="1" w:styleId="200">
    <w:name w:val="正文文本 3 Char"/>
    <w:link w:val="199"/>
    <w:qFormat/>
    <w:uiPriority w:val="0"/>
    <w:rPr>
      <w:rFonts w:ascii="仿宋_GB2312" w:hAnsi="Arial" w:eastAsia="仿宋_GB2312" w:cs="Times New Roman"/>
      <w:sz w:val="32"/>
      <w:szCs w:val="32"/>
    </w:rPr>
  </w:style>
  <w:style w:type="paragraph" w:customStyle="1" w:styleId="201">
    <w:name w:val="正文文本11"/>
    <w:basedOn w:val="1"/>
    <w:link w:val="202"/>
    <w:qFormat/>
    <w:uiPriority w:val="0"/>
    <w:rPr>
      <w:rFonts w:ascii="楷体_GB2312" w:hAnsi="Arial" w:eastAsia="楷体_GB2312"/>
      <w:sz w:val="28"/>
      <w:szCs w:val="28"/>
      <w:lang w:val="en-US" w:eastAsia="en-US"/>
    </w:rPr>
  </w:style>
  <w:style w:type="character" w:customStyle="1" w:styleId="202">
    <w:name w:val="正文文本 Char"/>
    <w:link w:val="201"/>
    <w:qFormat/>
    <w:uiPriority w:val="0"/>
    <w:rPr>
      <w:rFonts w:ascii="楷体_GB2312" w:hAnsi="Arial" w:eastAsia="楷体_GB2312" w:cs="Times New Roman"/>
      <w:sz w:val="28"/>
      <w:szCs w:val="28"/>
    </w:rPr>
  </w:style>
  <w:style w:type="paragraph" w:customStyle="1" w:styleId="203">
    <w:name w:val="正文文本缩进1"/>
    <w:basedOn w:val="1"/>
    <w:link w:val="204"/>
    <w:qFormat/>
    <w:uiPriority w:val="0"/>
    <w:pPr>
      <w:ind w:firstLine="645"/>
    </w:pPr>
    <w:rPr>
      <w:rFonts w:ascii="楷体_GB2312" w:eastAsia="楷体_GB2312"/>
      <w:sz w:val="32"/>
      <w:szCs w:val="32"/>
      <w:lang w:val="en-US" w:eastAsia="en-US"/>
    </w:rPr>
  </w:style>
  <w:style w:type="character" w:customStyle="1" w:styleId="204">
    <w:name w:val="正文文本缩进 Char"/>
    <w:link w:val="203"/>
    <w:qFormat/>
    <w:uiPriority w:val="0"/>
    <w:rPr>
      <w:rFonts w:ascii="楷体_GB2312" w:hAnsi="Times New Roman" w:eastAsia="楷体_GB2312" w:cs="Times New Roman"/>
      <w:sz w:val="32"/>
      <w:szCs w:val="32"/>
    </w:rPr>
  </w:style>
  <w:style w:type="paragraph" w:customStyle="1" w:styleId="205">
    <w:name w:val="列表 21"/>
    <w:basedOn w:val="1"/>
    <w:qFormat/>
    <w:uiPriority w:val="0"/>
    <w:pPr>
      <w:ind w:left="100" w:hanging="200"/>
    </w:pPr>
  </w:style>
  <w:style w:type="paragraph" w:customStyle="1" w:styleId="206">
    <w:name w:val="目录 51"/>
    <w:basedOn w:val="1"/>
    <w:next w:val="1"/>
    <w:qFormat/>
    <w:uiPriority w:val="39"/>
    <w:pPr>
      <w:ind w:left="840"/>
      <w:jc w:val="left"/>
    </w:pPr>
  </w:style>
  <w:style w:type="paragraph" w:customStyle="1" w:styleId="207">
    <w:name w:val="目录 31"/>
    <w:basedOn w:val="1"/>
    <w:next w:val="1"/>
    <w:qFormat/>
    <w:uiPriority w:val="39"/>
    <w:pPr>
      <w:ind w:left="420"/>
      <w:jc w:val="left"/>
    </w:pPr>
    <w:rPr>
      <w:i/>
      <w:iCs/>
      <w:szCs w:val="24"/>
    </w:rPr>
  </w:style>
  <w:style w:type="paragraph" w:customStyle="1" w:styleId="208">
    <w:name w:val="纯文本1"/>
    <w:basedOn w:val="1"/>
    <w:link w:val="209"/>
    <w:qFormat/>
    <w:uiPriority w:val="0"/>
    <w:rPr>
      <w:rFonts w:ascii="宋体" w:hAnsi="Courier New"/>
      <w:sz w:val="20"/>
      <w:lang w:val="en-US" w:eastAsia="en-US"/>
    </w:rPr>
  </w:style>
  <w:style w:type="character" w:customStyle="1" w:styleId="209">
    <w:name w:val="纯文本 Char"/>
    <w:link w:val="208"/>
    <w:qFormat/>
    <w:uiPriority w:val="0"/>
    <w:rPr>
      <w:rFonts w:ascii="宋体" w:hAnsi="Courier New" w:eastAsia="宋体" w:cs="Courier New"/>
      <w:szCs w:val="21"/>
    </w:rPr>
  </w:style>
  <w:style w:type="paragraph" w:customStyle="1" w:styleId="210">
    <w:name w:val="目录 81"/>
    <w:basedOn w:val="1"/>
    <w:next w:val="1"/>
    <w:qFormat/>
    <w:uiPriority w:val="39"/>
    <w:pPr>
      <w:ind w:left="1470"/>
      <w:jc w:val="left"/>
    </w:pPr>
  </w:style>
  <w:style w:type="paragraph" w:customStyle="1" w:styleId="211">
    <w:name w:val="日期1"/>
    <w:basedOn w:val="1"/>
    <w:next w:val="1"/>
    <w:link w:val="212"/>
    <w:qFormat/>
    <w:uiPriority w:val="0"/>
    <w:rPr>
      <w:sz w:val="24"/>
      <w:szCs w:val="24"/>
      <w:lang w:val="en-US" w:eastAsia="en-US"/>
    </w:rPr>
  </w:style>
  <w:style w:type="character" w:customStyle="1" w:styleId="212">
    <w:name w:val="日期 Char"/>
    <w:link w:val="211"/>
    <w:qFormat/>
    <w:uiPriority w:val="0"/>
    <w:rPr>
      <w:rFonts w:ascii="Times New Roman" w:hAnsi="Times New Roman" w:eastAsia="宋体" w:cs="Times New Roman"/>
      <w:sz w:val="24"/>
      <w:szCs w:val="24"/>
    </w:rPr>
  </w:style>
  <w:style w:type="paragraph" w:customStyle="1" w:styleId="213">
    <w:name w:val="正文文本缩进 21"/>
    <w:basedOn w:val="1"/>
    <w:link w:val="214"/>
    <w:qFormat/>
    <w:uiPriority w:val="0"/>
    <w:pPr>
      <w:ind w:left="630" w:firstLine="645"/>
    </w:pPr>
    <w:rPr>
      <w:rFonts w:ascii="Arial" w:hAnsi="Arial" w:eastAsia="仿宋_GB2312"/>
      <w:sz w:val="32"/>
      <w:szCs w:val="32"/>
      <w:lang w:val="en-US" w:eastAsia="en-US"/>
    </w:rPr>
  </w:style>
  <w:style w:type="character" w:customStyle="1" w:styleId="214">
    <w:name w:val="正文文本缩进 2 Char"/>
    <w:link w:val="213"/>
    <w:qFormat/>
    <w:uiPriority w:val="0"/>
    <w:rPr>
      <w:rFonts w:ascii="Arial" w:hAnsi="Arial" w:eastAsia="仿宋_GB2312" w:cs="Arial"/>
      <w:sz w:val="32"/>
      <w:szCs w:val="32"/>
    </w:rPr>
  </w:style>
  <w:style w:type="paragraph" w:customStyle="1" w:styleId="215">
    <w:name w:val="批注框文本1"/>
    <w:basedOn w:val="1"/>
    <w:link w:val="216"/>
    <w:semiHidden/>
    <w:qFormat/>
    <w:uiPriority w:val="99"/>
    <w:rPr>
      <w:sz w:val="18"/>
      <w:szCs w:val="18"/>
      <w:lang w:val="en-US" w:eastAsia="en-US"/>
    </w:rPr>
  </w:style>
  <w:style w:type="character" w:customStyle="1" w:styleId="216">
    <w:name w:val="批注框文本 Char"/>
    <w:link w:val="215"/>
    <w:semiHidden/>
    <w:qFormat/>
    <w:uiPriority w:val="99"/>
    <w:rPr>
      <w:rFonts w:ascii="Times New Roman" w:hAnsi="Times New Roman" w:eastAsia="宋体" w:cs="Times New Roman"/>
      <w:sz w:val="18"/>
      <w:szCs w:val="18"/>
    </w:rPr>
  </w:style>
  <w:style w:type="paragraph" w:customStyle="1" w:styleId="217">
    <w:name w:val="页脚1"/>
    <w:basedOn w:val="1"/>
    <w:link w:val="218"/>
    <w:qFormat/>
    <w:uiPriority w:val="99"/>
    <w:pPr>
      <w:tabs>
        <w:tab w:val="center" w:pos="4153"/>
        <w:tab w:val="right" w:pos="8306"/>
      </w:tabs>
      <w:jc w:val="left"/>
    </w:pPr>
    <w:rPr>
      <w:sz w:val="18"/>
      <w:szCs w:val="18"/>
      <w:lang w:val="en-US" w:eastAsia="en-US"/>
    </w:rPr>
  </w:style>
  <w:style w:type="character" w:customStyle="1" w:styleId="218">
    <w:name w:val="页脚 Char"/>
    <w:link w:val="217"/>
    <w:qFormat/>
    <w:uiPriority w:val="99"/>
    <w:rPr>
      <w:rFonts w:ascii="Times New Roman" w:hAnsi="Times New Roman" w:eastAsia="宋体" w:cs="Times New Roman"/>
      <w:sz w:val="18"/>
      <w:szCs w:val="18"/>
    </w:rPr>
  </w:style>
  <w:style w:type="paragraph" w:customStyle="1" w:styleId="219">
    <w:name w:val="页眉1"/>
    <w:basedOn w:val="1"/>
    <w:link w:val="220"/>
    <w:qFormat/>
    <w:uiPriority w:val="99"/>
    <w:pPr>
      <w:pBdr>
        <w:bottom w:val="single" w:color="000000" w:sz="6" w:space="1"/>
      </w:pBdr>
      <w:tabs>
        <w:tab w:val="center" w:pos="4153"/>
        <w:tab w:val="right" w:pos="8306"/>
      </w:tabs>
      <w:jc w:val="center"/>
    </w:pPr>
    <w:rPr>
      <w:sz w:val="18"/>
      <w:szCs w:val="18"/>
      <w:lang w:val="en-US" w:eastAsia="en-US"/>
    </w:rPr>
  </w:style>
  <w:style w:type="character" w:customStyle="1" w:styleId="220">
    <w:name w:val="页眉 Char"/>
    <w:link w:val="219"/>
    <w:qFormat/>
    <w:uiPriority w:val="99"/>
    <w:rPr>
      <w:rFonts w:ascii="Times New Roman" w:hAnsi="Times New Roman" w:eastAsia="宋体" w:cs="Times New Roman"/>
      <w:sz w:val="18"/>
      <w:szCs w:val="18"/>
    </w:rPr>
  </w:style>
  <w:style w:type="paragraph" w:customStyle="1" w:styleId="221">
    <w:name w:val="目录 11"/>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customStyle="1" w:styleId="222">
    <w:name w:val="目录 41"/>
    <w:basedOn w:val="1"/>
    <w:next w:val="1"/>
    <w:qFormat/>
    <w:uiPriority w:val="39"/>
    <w:pPr>
      <w:ind w:left="630"/>
      <w:jc w:val="left"/>
    </w:pPr>
  </w:style>
  <w:style w:type="paragraph" w:customStyle="1" w:styleId="223">
    <w:name w:val="列表1"/>
    <w:basedOn w:val="1"/>
    <w:qFormat/>
    <w:uiPriority w:val="0"/>
    <w:pPr>
      <w:ind w:left="200" w:hanging="200"/>
    </w:pPr>
  </w:style>
  <w:style w:type="paragraph" w:customStyle="1" w:styleId="224">
    <w:name w:val="目录 61"/>
    <w:basedOn w:val="1"/>
    <w:next w:val="1"/>
    <w:qFormat/>
    <w:uiPriority w:val="39"/>
    <w:pPr>
      <w:ind w:left="1050"/>
      <w:jc w:val="left"/>
    </w:pPr>
  </w:style>
  <w:style w:type="paragraph" w:customStyle="1" w:styleId="225">
    <w:name w:val="正文文本缩进 31"/>
    <w:basedOn w:val="1"/>
    <w:link w:val="226"/>
    <w:qFormat/>
    <w:uiPriority w:val="0"/>
    <w:pPr>
      <w:ind w:left="645" w:firstLine="645"/>
    </w:pPr>
    <w:rPr>
      <w:rFonts w:ascii="Arial" w:hAnsi="Arial" w:eastAsia="仿宋_GB2312"/>
      <w:color w:val="FFFF00"/>
      <w:sz w:val="32"/>
      <w:szCs w:val="32"/>
      <w:lang w:val="en-US" w:eastAsia="en-US"/>
    </w:rPr>
  </w:style>
  <w:style w:type="character" w:customStyle="1" w:styleId="226">
    <w:name w:val="正文文本缩进 3 Char"/>
    <w:link w:val="225"/>
    <w:qFormat/>
    <w:uiPriority w:val="0"/>
    <w:rPr>
      <w:rFonts w:ascii="Arial" w:hAnsi="Arial" w:eastAsia="仿宋_GB2312" w:cs="Arial"/>
      <w:color w:val="FFFF00"/>
      <w:sz w:val="32"/>
      <w:szCs w:val="32"/>
    </w:rPr>
  </w:style>
  <w:style w:type="paragraph" w:customStyle="1" w:styleId="227">
    <w:name w:val="图表目录1"/>
    <w:basedOn w:val="1"/>
    <w:next w:val="1"/>
    <w:qFormat/>
    <w:uiPriority w:val="99"/>
    <w:pPr>
      <w:ind w:left="840" w:hanging="420"/>
    </w:pPr>
  </w:style>
  <w:style w:type="paragraph" w:customStyle="1" w:styleId="228">
    <w:name w:val="目录 21"/>
    <w:basedOn w:val="1"/>
    <w:next w:val="1"/>
    <w:qFormat/>
    <w:uiPriority w:val="39"/>
    <w:pPr>
      <w:ind w:left="210"/>
      <w:jc w:val="left"/>
    </w:pPr>
    <w:rPr>
      <w:smallCaps/>
      <w:szCs w:val="24"/>
    </w:rPr>
  </w:style>
  <w:style w:type="paragraph" w:customStyle="1" w:styleId="229">
    <w:name w:val="目录 91"/>
    <w:basedOn w:val="1"/>
    <w:next w:val="1"/>
    <w:qFormat/>
    <w:uiPriority w:val="39"/>
    <w:pPr>
      <w:ind w:left="1680"/>
      <w:jc w:val="left"/>
    </w:pPr>
  </w:style>
  <w:style w:type="paragraph" w:customStyle="1" w:styleId="230">
    <w:name w:val="正文文本 21"/>
    <w:basedOn w:val="1"/>
    <w:link w:val="231"/>
    <w:qFormat/>
    <w:uiPriority w:val="0"/>
    <w:pPr>
      <w:widowControl/>
      <w:jc w:val="center"/>
    </w:pPr>
    <w:rPr>
      <w:rFonts w:ascii="楷体_GB2312" w:eastAsia="楷体_GB2312"/>
      <w:sz w:val="28"/>
      <w:szCs w:val="28"/>
      <w:lang w:val="en-US" w:eastAsia="en-US"/>
    </w:rPr>
  </w:style>
  <w:style w:type="character" w:customStyle="1" w:styleId="231">
    <w:name w:val="正文文本 2 Char"/>
    <w:link w:val="230"/>
    <w:qFormat/>
    <w:uiPriority w:val="0"/>
    <w:rPr>
      <w:rFonts w:ascii="楷体_GB2312" w:hAnsi="Times New Roman" w:eastAsia="楷体_GB2312" w:cs="Times New Roman"/>
      <w:sz w:val="28"/>
      <w:szCs w:val="28"/>
    </w:rPr>
  </w:style>
  <w:style w:type="paragraph" w:customStyle="1" w:styleId="232">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233">
    <w:name w:val="索引 11"/>
    <w:basedOn w:val="1"/>
    <w:next w:val="1"/>
    <w:semiHidden/>
    <w:qFormat/>
    <w:uiPriority w:val="0"/>
    <w:pPr>
      <w:spacing w:line="240" w:lineRule="atLeast"/>
    </w:pPr>
    <w:rPr>
      <w:b/>
      <w:bCs/>
    </w:rPr>
  </w:style>
  <w:style w:type="paragraph" w:customStyle="1" w:styleId="234">
    <w:name w:val="批注主题1"/>
    <w:basedOn w:val="197"/>
    <w:next w:val="197"/>
    <w:link w:val="235"/>
    <w:semiHidden/>
    <w:qFormat/>
    <w:uiPriority w:val="99"/>
    <w:rPr>
      <w:b/>
      <w:bCs/>
    </w:rPr>
  </w:style>
  <w:style w:type="character" w:customStyle="1" w:styleId="235">
    <w:name w:val="批注主题 Char"/>
    <w:link w:val="234"/>
    <w:qFormat/>
    <w:uiPriority w:val="99"/>
    <w:rPr>
      <w:rFonts w:ascii="Times New Roman" w:hAnsi="Times New Roman" w:eastAsia="宋体" w:cs="Times New Roman"/>
      <w:b/>
      <w:bCs/>
      <w:szCs w:val="21"/>
    </w:rPr>
  </w:style>
  <w:style w:type="paragraph" w:customStyle="1" w:styleId="236">
    <w:name w:val="正文首行缩进1"/>
    <w:basedOn w:val="1"/>
    <w:link w:val="237"/>
    <w:qFormat/>
    <w:uiPriority w:val="0"/>
    <w:pPr>
      <w:spacing w:line="360" w:lineRule="auto"/>
      <w:ind w:firstLine="200"/>
    </w:pPr>
    <w:rPr>
      <w:rFonts w:ascii="仿宋_GB2312" w:eastAsia="仿宋_GB2312"/>
      <w:sz w:val="30"/>
      <w:szCs w:val="30"/>
      <w:lang w:val="en-US" w:eastAsia="en-US"/>
    </w:rPr>
  </w:style>
  <w:style w:type="character" w:customStyle="1" w:styleId="237">
    <w:name w:val="正文首行缩进 Char"/>
    <w:link w:val="236"/>
    <w:qFormat/>
    <w:uiPriority w:val="0"/>
    <w:rPr>
      <w:rFonts w:ascii="仿宋_GB2312" w:hAnsi="Times New Roman" w:eastAsia="仿宋_GB2312" w:cs="Times New Roman"/>
      <w:sz w:val="30"/>
      <w:szCs w:val="30"/>
    </w:rPr>
  </w:style>
  <w:style w:type="paragraph" w:customStyle="1" w:styleId="238">
    <w:name w:val="正文首行缩进 21"/>
    <w:basedOn w:val="203"/>
    <w:link w:val="239"/>
    <w:qFormat/>
    <w:uiPriority w:val="0"/>
    <w:pPr>
      <w:spacing w:line="360" w:lineRule="auto"/>
      <w:ind w:firstLine="420"/>
    </w:pPr>
    <w:rPr>
      <w:rFonts w:ascii="宋体" w:hAnsi="宋体" w:eastAsia="宋体"/>
      <w:szCs w:val="20"/>
    </w:rPr>
  </w:style>
  <w:style w:type="character" w:customStyle="1" w:styleId="239">
    <w:name w:val="正文首行缩进 2 Char"/>
    <w:link w:val="238"/>
    <w:qFormat/>
    <w:uiPriority w:val="0"/>
    <w:rPr>
      <w:rFonts w:ascii="宋体" w:hAnsi="宋体" w:eastAsia="宋体" w:cs="Times New Roman"/>
      <w:sz w:val="32"/>
      <w:szCs w:val="20"/>
    </w:rPr>
  </w:style>
  <w:style w:type="table" w:customStyle="1" w:styleId="240">
    <w:name w:val="网格型1"/>
    <w:basedOn w:val="184"/>
    <w:qFormat/>
    <w:uiPriority w:val="0"/>
    <w:pPr>
      <w:widowControl w:val="0"/>
      <w:jc w:val="both"/>
    </w:pPr>
    <w:rPr>
      <w:rFonts w:ascii="Times New Roman" w:hAnsi="Times New Roman" w:eastAsia="宋体" w:cs="Times New Roman"/>
      <w:sz w:val="20"/>
      <w:szCs w:val="20"/>
    </w:rPr>
  </w:style>
  <w:style w:type="character" w:customStyle="1" w:styleId="241">
    <w:name w:val="要点1"/>
    <w:link w:val="1"/>
    <w:qFormat/>
    <w:uiPriority w:val="0"/>
    <w:rPr>
      <w:b/>
      <w:bCs/>
    </w:rPr>
  </w:style>
  <w:style w:type="character" w:customStyle="1" w:styleId="242">
    <w:name w:val="页码1"/>
    <w:link w:val="1"/>
    <w:qFormat/>
    <w:uiPriority w:val="0"/>
  </w:style>
  <w:style w:type="character" w:customStyle="1" w:styleId="243">
    <w:name w:val="已访问的超链接1"/>
    <w:link w:val="1"/>
    <w:qFormat/>
    <w:uiPriority w:val="0"/>
    <w:rPr>
      <w:color w:val="800080"/>
      <w:u w:val="single"/>
    </w:rPr>
  </w:style>
  <w:style w:type="character" w:customStyle="1" w:styleId="244">
    <w:name w:val="HTML 打字机1"/>
    <w:link w:val="1"/>
    <w:qFormat/>
    <w:uiPriority w:val="99"/>
    <w:rPr>
      <w:rFonts w:ascii="宋体" w:hAnsi="宋体" w:eastAsia="宋体" w:cs="宋体"/>
      <w:sz w:val="24"/>
      <w:szCs w:val="24"/>
    </w:rPr>
  </w:style>
  <w:style w:type="character" w:customStyle="1" w:styleId="245">
    <w:name w:val="超链接1"/>
    <w:link w:val="1"/>
    <w:qFormat/>
    <w:uiPriority w:val="99"/>
    <w:rPr>
      <w:color w:val="0000FF"/>
      <w:u w:val="single"/>
    </w:rPr>
  </w:style>
  <w:style w:type="character" w:customStyle="1" w:styleId="246">
    <w:name w:val="批注引用1"/>
    <w:link w:val="1"/>
    <w:qFormat/>
    <w:uiPriority w:val="99"/>
    <w:rPr>
      <w:sz w:val="21"/>
      <w:szCs w:val="21"/>
    </w:rPr>
  </w:style>
  <w:style w:type="character" w:customStyle="1" w:styleId="247">
    <w:name w:val="font5 Char"/>
    <w:link w:val="1"/>
    <w:qFormat/>
    <w:uiPriority w:val="0"/>
    <w:rPr>
      <w:rFonts w:ascii="宋体" w:hAnsi="宋体" w:eastAsia="宋体"/>
      <w:sz w:val="28"/>
      <w:szCs w:val="28"/>
      <w:lang w:val="en-US" w:eastAsia="zh-CN" w:bidi="ar-SA"/>
    </w:rPr>
  </w:style>
  <w:style w:type="character" w:customStyle="1" w:styleId="248">
    <w:name w:val="二级目录 Char"/>
    <w:link w:val="249"/>
    <w:qFormat/>
    <w:uiPriority w:val="0"/>
    <w:rPr>
      <w:b/>
      <w:sz w:val="30"/>
      <w:szCs w:val="28"/>
      <w:lang w:val="en-US" w:eastAsia="zh-CN" w:bidi="ar-SA"/>
    </w:rPr>
  </w:style>
  <w:style w:type="paragraph" w:customStyle="1" w:styleId="249">
    <w:name w:val="二级目录"/>
    <w:next w:val="1"/>
    <w:link w:val="248"/>
    <w:qFormat/>
    <w:uiPriority w:val="0"/>
    <w:pPr>
      <w:numPr>
        <w:ilvl w:val="0"/>
        <w:numId w:val="2"/>
      </w:numPr>
      <w:tabs>
        <w:tab w:val="left" w:pos="1145"/>
      </w:tabs>
      <w:outlineLvl w:val="1"/>
    </w:pPr>
    <w:rPr>
      <w:rFonts w:hint="default" w:ascii="Calibri" w:hAnsi="Calibri" w:eastAsia="宋体" w:cs="Times New Roman"/>
      <w:b/>
      <w:sz w:val="30"/>
      <w:szCs w:val="28"/>
      <w:lang w:val="en-US" w:eastAsia="zh-CN" w:bidi="ar-SA"/>
    </w:rPr>
  </w:style>
  <w:style w:type="character" w:customStyle="1" w:styleId="250">
    <w:name w:val="列出段落 Char"/>
    <w:link w:val="251"/>
    <w:qFormat/>
    <w:uiPriority w:val="0"/>
    <w:rPr>
      <w:rFonts w:ascii="Calibri" w:hAnsi="Calibri"/>
      <w:sz w:val="24"/>
      <w:szCs w:val="24"/>
      <w:lang w:eastAsia="en-US" w:bidi="en-US"/>
    </w:rPr>
  </w:style>
  <w:style w:type="paragraph" w:customStyle="1" w:styleId="251">
    <w:name w:val="列出段落1"/>
    <w:basedOn w:val="1"/>
    <w:link w:val="250"/>
    <w:qFormat/>
    <w:uiPriority w:val="0"/>
    <w:pPr>
      <w:widowControl/>
      <w:ind w:left="720"/>
      <w:contextualSpacing/>
      <w:jc w:val="left"/>
    </w:pPr>
    <w:rPr>
      <w:rFonts w:ascii="Calibri" w:hAnsi="Calibri"/>
      <w:sz w:val="24"/>
      <w:szCs w:val="24"/>
      <w:lang w:val="en-US" w:eastAsia="en-US" w:bidi="en-US"/>
    </w:rPr>
  </w:style>
  <w:style w:type="paragraph" w:customStyle="1" w:styleId="252">
    <w:name w:val="Body Text(ch)"/>
    <w:basedOn w:val="1"/>
    <w:next w:val="201"/>
    <w:qFormat/>
    <w:uiPriority w:val="0"/>
    <w:pPr>
      <w:spacing w:after="120"/>
    </w:pPr>
    <w:rPr>
      <w:rFonts w:ascii="宋体" w:hAnsi="Arial"/>
      <w:bCs/>
      <w:iCs/>
      <w:szCs w:val="24"/>
    </w:rPr>
  </w:style>
  <w:style w:type="paragraph" w:customStyle="1" w:styleId="253">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54">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255">
    <w:name w:val="Char"/>
    <w:basedOn w:val="1"/>
    <w:qFormat/>
    <w:uiPriority w:val="0"/>
    <w:pPr>
      <w:tabs>
        <w:tab w:val="left" w:pos="360"/>
      </w:tabs>
      <w:ind w:firstLine="200"/>
    </w:pPr>
    <w:rPr>
      <w:sz w:val="28"/>
      <w:szCs w:val="30"/>
    </w:rPr>
  </w:style>
  <w:style w:type="paragraph" w:customStyle="1" w:styleId="256">
    <w:name w:val=" Char"/>
    <w:basedOn w:val="195"/>
    <w:qFormat/>
    <w:uiPriority w:val="0"/>
    <w:rPr>
      <w:rFonts w:ascii="Tahoma" w:hAnsi="Tahoma"/>
      <w:sz w:val="24"/>
      <w:szCs w:val="24"/>
    </w:rPr>
  </w:style>
  <w:style w:type="paragraph" w:customStyle="1" w:styleId="257">
    <w:name w:val="普通正文"/>
    <w:basedOn w:val="1"/>
    <w:qFormat/>
    <w:uiPriority w:val="0"/>
    <w:pPr>
      <w:spacing w:before="120" w:after="120" w:line="360" w:lineRule="auto"/>
      <w:ind w:firstLine="480"/>
      <w:jc w:val="left"/>
    </w:pPr>
    <w:rPr>
      <w:rFonts w:ascii="Arial" w:hAnsi="Arial"/>
      <w:sz w:val="24"/>
      <w:szCs w:val="24"/>
    </w:rPr>
  </w:style>
  <w:style w:type="paragraph" w:customStyle="1" w:styleId="258">
    <w:name w:val="table_lines"/>
    <w:basedOn w:val="1"/>
    <w:qFormat/>
    <w:uiPriority w:val="0"/>
    <w:pPr>
      <w:widowControl/>
      <w:jc w:val="left"/>
    </w:pPr>
    <w:rPr>
      <w:sz w:val="20"/>
      <w:szCs w:val="20"/>
      <w:lang w:val="de-DE" w:eastAsia="de-DE"/>
    </w:rPr>
  </w:style>
  <w:style w:type="paragraph" w:customStyle="1" w:styleId="259">
    <w:name w:val="附录1"/>
    <w:qFormat/>
    <w:uiPriority w:val="0"/>
    <w:pPr>
      <w:numPr>
        <w:ilvl w:val="0"/>
        <w:numId w:val="2"/>
      </w:numPr>
      <w:spacing w:before="240" w:line="600" w:lineRule="atLeast"/>
    </w:pPr>
    <w:rPr>
      <w:rFonts w:hint="default" w:ascii="Times New Roman" w:hAnsi="Times New Roman" w:eastAsia="宋体" w:cs="Times New Roman"/>
      <w:b/>
      <w:i/>
      <w:sz w:val="28"/>
      <w:lang w:val="en-US" w:eastAsia="zh-CN" w:bidi="ar-SA"/>
    </w:rPr>
  </w:style>
  <w:style w:type="paragraph" w:customStyle="1" w:styleId="260">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261">
    <w:name w:val=" Char Char Char Char"/>
    <w:basedOn w:val="195"/>
    <w:qFormat/>
    <w:uiPriority w:val="0"/>
    <w:pPr>
      <w:spacing w:line="360" w:lineRule="auto"/>
    </w:pPr>
    <w:rPr>
      <w:rFonts w:ascii="Tahoma" w:hAnsi="Tahoma"/>
      <w:sz w:val="24"/>
      <w:szCs w:val="24"/>
    </w:rPr>
  </w:style>
  <w:style w:type="paragraph" w:customStyle="1" w:styleId="262">
    <w:name w:val="列出段落"/>
    <w:basedOn w:val="1"/>
    <w:qFormat/>
    <w:uiPriority w:val="34"/>
    <w:pPr>
      <w:widowControl/>
      <w:ind w:left="720"/>
      <w:contextualSpacing/>
      <w:jc w:val="left"/>
    </w:pPr>
    <w:rPr>
      <w:rFonts w:ascii="Calibri" w:hAnsi="Calibri"/>
      <w:sz w:val="24"/>
      <w:szCs w:val="24"/>
      <w:lang w:eastAsia="en-US" w:bidi="en-US"/>
    </w:rPr>
  </w:style>
  <w:style w:type="paragraph" w:customStyle="1" w:styleId="263">
    <w:name w:val="4"/>
    <w:basedOn w:val="1"/>
    <w:next w:val="225"/>
    <w:qFormat/>
    <w:uiPriority w:val="0"/>
    <w:pPr>
      <w:spacing w:line="360" w:lineRule="auto"/>
      <w:ind w:firstLine="420"/>
    </w:pPr>
    <w:rPr>
      <w:color w:val="FF0000"/>
      <w:sz w:val="24"/>
      <w:szCs w:val="24"/>
    </w:rPr>
  </w:style>
  <w:style w:type="paragraph" w:customStyle="1" w:styleId="264">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265">
    <w:name w:val=" Char Char Char Char Char Char Char Char Char Char"/>
    <w:basedOn w:val="1"/>
    <w:qFormat/>
    <w:uiPriority w:val="0"/>
    <w:pPr>
      <w:spacing w:line="360" w:lineRule="auto"/>
    </w:pPr>
    <w:rPr>
      <w:sz w:val="24"/>
      <w:szCs w:val="20"/>
    </w:rPr>
  </w:style>
  <w:style w:type="paragraph" w:customStyle="1" w:styleId="266">
    <w:name w:val="样式1"/>
    <w:basedOn w:val="1"/>
    <w:qFormat/>
    <w:uiPriority w:val="0"/>
    <w:pPr>
      <w:numPr>
        <w:ilvl w:val="0"/>
        <w:numId w:val="3"/>
      </w:numPr>
    </w:pPr>
    <w:rPr>
      <w:rFonts w:ascii="宋体" w:hAnsi="宋体"/>
    </w:rPr>
  </w:style>
  <w:style w:type="paragraph" w:customStyle="1" w:styleId="267">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268">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269">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270">
    <w:name w:val="标题3"/>
    <w:basedOn w:val="1"/>
    <w:next w:val="1"/>
    <w:qFormat/>
    <w:uiPriority w:val="0"/>
    <w:pPr>
      <w:spacing w:line="590" w:lineRule="atLeast"/>
      <w:ind w:firstLine="624"/>
    </w:pPr>
    <w:rPr>
      <w:rFonts w:ascii="方正黑体_GBK" w:eastAsia="方正黑体_GBK"/>
      <w:sz w:val="32"/>
      <w:szCs w:val="32"/>
    </w:rPr>
  </w:style>
  <w:style w:type="paragraph" w:customStyle="1" w:styleId="271">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72">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73">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74">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75">
    <w:name w:val="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76">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277">
    <w:name w:val="Char Char Char Char"/>
    <w:basedOn w:val="195"/>
    <w:qFormat/>
    <w:uiPriority w:val="0"/>
    <w:pPr>
      <w:spacing w:line="360" w:lineRule="auto"/>
    </w:pPr>
    <w:rPr>
      <w:rFonts w:ascii="Tahoma" w:hAnsi="Tahoma"/>
      <w:sz w:val="24"/>
      <w:szCs w:val="24"/>
    </w:rPr>
  </w:style>
  <w:style w:type="paragraph" w:customStyle="1" w:styleId="278">
    <w:name w:val="table_1stline"/>
    <w:basedOn w:val="1"/>
    <w:qFormat/>
    <w:uiPriority w:val="0"/>
    <w:pPr>
      <w:widowControl/>
      <w:spacing w:before="120"/>
      <w:jc w:val="left"/>
    </w:pPr>
    <w:rPr>
      <w:bCs/>
      <w:sz w:val="20"/>
      <w:szCs w:val="20"/>
      <w:lang w:val="de-DE" w:eastAsia="de-DE"/>
    </w:rPr>
  </w:style>
  <w:style w:type="paragraph" w:customStyle="1" w:styleId="279">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280">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81">
    <w:name w:val="修订"/>
    <w:semiHidden/>
    <w:qFormat/>
    <w:uiPriority w:val="99"/>
    <w:rPr>
      <w:rFonts w:hint="default" w:ascii="Times New Roman" w:hAnsi="Times New Roman" w:eastAsia="宋体" w:cs="Times New Roman"/>
      <w:sz w:val="21"/>
      <w:szCs w:val="21"/>
      <w:lang w:val="en-US" w:eastAsia="zh-CN" w:bidi="ar-SA"/>
    </w:rPr>
  </w:style>
  <w:style w:type="paragraph" w:customStyle="1" w:styleId="282">
    <w:name w:val="无间隔"/>
    <w:qFormat/>
    <w:uiPriority w:val="1"/>
    <w:pPr>
      <w:widowControl w:val="0"/>
      <w:jc w:val="both"/>
    </w:pPr>
    <w:rPr>
      <w:rFonts w:hint="default" w:ascii="Times New Roman" w:hAnsi="Times New Roman" w:eastAsia="宋体" w:cs="Times New Roman"/>
      <w:sz w:val="21"/>
      <w:szCs w:val="21"/>
      <w:lang w:val="en-US" w:eastAsia="zh-CN" w:bidi="ar-SA"/>
    </w:rPr>
  </w:style>
  <w:style w:type="paragraph" w:customStyle="1" w:styleId="283">
    <w:name w:val="普通文字"/>
    <w:basedOn w:val="1"/>
    <w:next w:val="1"/>
    <w:qFormat/>
    <w:uiPriority w:val="99"/>
    <w:rPr>
      <w:rFonts w:ascii="宋体" w:hAnsi="Times New Roman" w:eastAsia="宋体" w:cs="Times New Roman"/>
      <w:sz w:val="24"/>
      <w:szCs w:val="20"/>
      <w:u w:val="none"/>
    </w:rPr>
  </w:style>
  <w:style w:type="paragraph" w:customStyle="1" w:styleId="284">
    <w:name w:val="目录 111"/>
    <w:basedOn w:val="1"/>
    <w:next w:val="1"/>
    <w:unhideWhenUsed/>
    <w:qFormat/>
    <w:uiPriority w:val="39"/>
    <w:pPr>
      <w:widowControl/>
      <w:spacing w:after="100" w:line="259" w:lineRule="auto"/>
      <w:jc w:val="left"/>
    </w:pPr>
    <w:rPr>
      <w:rFonts w:ascii="Calibri" w:hAnsi="Calibri" w:eastAsia="宋体"/>
      <w:sz w:val="22"/>
      <w:szCs w:val="22"/>
    </w:rPr>
  </w:style>
  <w:style w:type="character" w:customStyle="1" w:styleId="285">
    <w:name w:val="尾注文本 Char"/>
    <w:basedOn w:val="183"/>
    <w:semiHidden/>
    <w:qFormat/>
    <w:uiPriority w:val="99"/>
    <w:rPr>
      <w:szCs w:val="24"/>
    </w:rPr>
  </w:style>
  <w:style w:type="paragraph" w:customStyle="1" w:styleId="286">
    <w:name w:val="尾注文本1"/>
    <w:basedOn w:val="1"/>
    <w:link w:val="287"/>
    <w:semiHidden/>
    <w:unhideWhenUsed/>
    <w:qFormat/>
    <w:uiPriority w:val="99"/>
    <w:rPr>
      <w:rFonts w:ascii="Calibri" w:hAnsi="Calibri"/>
      <w:sz w:val="20"/>
      <w:szCs w:val="24"/>
    </w:rPr>
  </w:style>
  <w:style w:type="character" w:customStyle="1" w:styleId="287">
    <w:name w:val="尾注文本 Char1"/>
    <w:basedOn w:val="183"/>
    <w:link w:val="286"/>
    <w:semiHidden/>
    <w:qFormat/>
    <w:uiPriority w:val="99"/>
    <w:rPr>
      <w:rFonts w:ascii="Times New Roman" w:hAnsi="Times New Roman"/>
      <w:sz w:val="21"/>
      <w:szCs w:val="21"/>
    </w:rPr>
  </w:style>
  <w:style w:type="paragraph" w:customStyle="1" w:styleId="288">
    <w:name w:val="副标题1"/>
    <w:basedOn w:val="1"/>
    <w:next w:val="1"/>
    <w:link w:val="289"/>
    <w:qFormat/>
    <w:uiPriority w:val="11"/>
    <w:pPr>
      <w:spacing w:before="200" w:after="200"/>
    </w:pPr>
    <w:rPr>
      <w:rFonts w:ascii="Calibri" w:hAnsi="Calibri"/>
      <w:sz w:val="24"/>
      <w:szCs w:val="24"/>
    </w:rPr>
  </w:style>
  <w:style w:type="character" w:customStyle="1" w:styleId="289">
    <w:name w:val="副标题 Char"/>
    <w:basedOn w:val="183"/>
    <w:link w:val="288"/>
    <w:qFormat/>
    <w:uiPriority w:val="11"/>
    <w:rPr>
      <w:sz w:val="24"/>
      <w:szCs w:val="24"/>
    </w:rPr>
  </w:style>
  <w:style w:type="character" w:customStyle="1" w:styleId="290">
    <w:name w:val="脚注文本 Char"/>
    <w:basedOn w:val="183"/>
    <w:semiHidden/>
    <w:qFormat/>
    <w:uiPriority w:val="99"/>
    <w:rPr>
      <w:sz w:val="18"/>
      <w:szCs w:val="24"/>
    </w:rPr>
  </w:style>
  <w:style w:type="paragraph" w:customStyle="1" w:styleId="291">
    <w:name w:val="脚注文本1"/>
    <w:basedOn w:val="1"/>
    <w:link w:val="292"/>
    <w:semiHidden/>
    <w:unhideWhenUsed/>
    <w:qFormat/>
    <w:uiPriority w:val="99"/>
    <w:pPr>
      <w:spacing w:after="40"/>
    </w:pPr>
    <w:rPr>
      <w:rFonts w:ascii="Calibri" w:hAnsi="Calibri"/>
      <w:sz w:val="18"/>
      <w:szCs w:val="24"/>
    </w:rPr>
  </w:style>
  <w:style w:type="character" w:customStyle="1" w:styleId="292">
    <w:name w:val="脚注文本 Char1"/>
    <w:basedOn w:val="183"/>
    <w:link w:val="291"/>
    <w:semiHidden/>
    <w:qFormat/>
    <w:uiPriority w:val="99"/>
    <w:rPr>
      <w:rFonts w:ascii="Times New Roman" w:hAnsi="Times New Roman"/>
      <w:sz w:val="18"/>
      <w:szCs w:val="18"/>
    </w:rPr>
  </w:style>
  <w:style w:type="paragraph" w:customStyle="1" w:styleId="293">
    <w:name w:val="标题2"/>
    <w:basedOn w:val="1"/>
    <w:next w:val="1"/>
    <w:link w:val="294"/>
    <w:qFormat/>
    <w:uiPriority w:val="10"/>
    <w:pPr>
      <w:spacing w:before="300" w:after="200"/>
      <w:contextualSpacing/>
    </w:pPr>
    <w:rPr>
      <w:rFonts w:ascii="Calibri" w:hAnsi="Calibri"/>
      <w:sz w:val="48"/>
      <w:szCs w:val="48"/>
    </w:rPr>
  </w:style>
  <w:style w:type="character" w:customStyle="1" w:styleId="294">
    <w:name w:val="标题 Char"/>
    <w:basedOn w:val="183"/>
    <w:link w:val="293"/>
    <w:qFormat/>
    <w:uiPriority w:val="10"/>
    <w:rPr>
      <w:sz w:val="48"/>
      <w:szCs w:val="48"/>
    </w:rPr>
  </w:style>
  <w:style w:type="character" w:customStyle="1" w:styleId="295">
    <w:name w:val="脚注引用1"/>
    <w:link w:val="1"/>
    <w:unhideWhenUsed/>
    <w:qFormat/>
    <w:uiPriority w:val="99"/>
    <w:rPr>
      <w:vertAlign w:val="superscript"/>
    </w:rPr>
  </w:style>
  <w:style w:type="character" w:customStyle="1" w:styleId="296">
    <w:name w:val="Heading 1 Char"/>
    <w:link w:val="4"/>
    <w:qFormat/>
    <w:uiPriority w:val="9"/>
    <w:rPr>
      <w:rFonts w:ascii="Arial" w:hAnsi="Arial" w:eastAsia="Arial"/>
      <w:sz w:val="40"/>
      <w:szCs w:val="40"/>
      <w:lang w:val="en-US" w:eastAsia="en-US"/>
    </w:rPr>
  </w:style>
  <w:style w:type="character" w:customStyle="1" w:styleId="297">
    <w:name w:val="Heading 2 Char"/>
    <w:link w:val="5"/>
    <w:qFormat/>
    <w:uiPriority w:val="9"/>
    <w:rPr>
      <w:rFonts w:ascii="Arial" w:hAnsi="Arial" w:eastAsia="Arial"/>
      <w:sz w:val="34"/>
      <w:szCs w:val="24"/>
      <w:lang w:val="en-US" w:eastAsia="en-US"/>
    </w:rPr>
  </w:style>
  <w:style w:type="character" w:customStyle="1" w:styleId="298">
    <w:name w:val="Heading 3 Char"/>
    <w:link w:val="6"/>
    <w:qFormat/>
    <w:uiPriority w:val="9"/>
    <w:rPr>
      <w:rFonts w:ascii="Arial" w:hAnsi="Arial" w:eastAsia="Arial"/>
      <w:sz w:val="30"/>
      <w:szCs w:val="30"/>
      <w:lang w:val="en-US" w:eastAsia="en-US"/>
    </w:rPr>
  </w:style>
  <w:style w:type="character" w:customStyle="1" w:styleId="299">
    <w:name w:val="Heading 4 Char"/>
    <w:link w:val="7"/>
    <w:qFormat/>
    <w:uiPriority w:val="9"/>
    <w:rPr>
      <w:rFonts w:ascii="Arial" w:hAnsi="Arial" w:eastAsia="Arial"/>
      <w:b/>
      <w:bCs/>
      <w:sz w:val="26"/>
      <w:szCs w:val="26"/>
      <w:lang w:val="en-US" w:eastAsia="en-US"/>
    </w:rPr>
  </w:style>
  <w:style w:type="character" w:customStyle="1" w:styleId="300">
    <w:name w:val="Heading 5 Char"/>
    <w:link w:val="8"/>
    <w:qFormat/>
    <w:uiPriority w:val="9"/>
    <w:rPr>
      <w:rFonts w:ascii="Arial" w:hAnsi="Arial" w:eastAsia="Arial"/>
      <w:b/>
      <w:bCs/>
      <w:sz w:val="24"/>
      <w:szCs w:val="24"/>
      <w:lang w:val="en-US" w:eastAsia="en-US"/>
    </w:rPr>
  </w:style>
  <w:style w:type="character" w:customStyle="1" w:styleId="301">
    <w:name w:val="Heading 6 Char"/>
    <w:link w:val="9"/>
    <w:qFormat/>
    <w:uiPriority w:val="9"/>
    <w:rPr>
      <w:rFonts w:ascii="Arial" w:hAnsi="Arial" w:eastAsia="Arial"/>
      <w:b/>
      <w:bCs/>
      <w:sz w:val="22"/>
      <w:szCs w:val="22"/>
      <w:lang w:val="en-US" w:eastAsia="en-US"/>
    </w:rPr>
  </w:style>
  <w:style w:type="character" w:customStyle="1" w:styleId="302">
    <w:name w:val="Heading 7 Char"/>
    <w:link w:val="10"/>
    <w:qFormat/>
    <w:uiPriority w:val="9"/>
    <w:rPr>
      <w:rFonts w:ascii="Arial" w:hAnsi="Arial" w:eastAsia="Arial"/>
      <w:b/>
      <w:bCs/>
      <w:i/>
      <w:iCs/>
      <w:sz w:val="22"/>
      <w:szCs w:val="22"/>
      <w:lang w:val="en-US" w:eastAsia="en-US"/>
    </w:rPr>
  </w:style>
  <w:style w:type="character" w:customStyle="1" w:styleId="303">
    <w:name w:val="Heading 8 Char"/>
    <w:link w:val="11"/>
    <w:qFormat/>
    <w:uiPriority w:val="9"/>
    <w:rPr>
      <w:rFonts w:ascii="Arial" w:hAnsi="Arial" w:eastAsia="Arial"/>
      <w:i/>
      <w:iCs/>
      <w:sz w:val="22"/>
      <w:szCs w:val="22"/>
      <w:lang w:val="en-US" w:eastAsia="en-US"/>
    </w:rPr>
  </w:style>
  <w:style w:type="character" w:customStyle="1" w:styleId="304">
    <w:name w:val="Heading 9 Char"/>
    <w:link w:val="12"/>
    <w:qFormat/>
    <w:uiPriority w:val="9"/>
    <w:rPr>
      <w:rFonts w:ascii="Arial" w:hAnsi="Arial" w:eastAsia="Arial"/>
      <w:i/>
      <w:iCs/>
      <w:sz w:val="21"/>
      <w:szCs w:val="21"/>
      <w:lang w:val="en-US" w:eastAsia="en-US"/>
    </w:rPr>
  </w:style>
  <w:style w:type="paragraph" w:customStyle="1" w:styleId="305">
    <w:name w:val="引用"/>
    <w:basedOn w:val="1"/>
    <w:next w:val="1"/>
    <w:link w:val="306"/>
    <w:qFormat/>
    <w:uiPriority w:val="29"/>
    <w:pPr>
      <w:ind w:left="720" w:right="720"/>
    </w:pPr>
    <w:rPr>
      <w:rFonts w:ascii="Calibri" w:hAnsi="Calibri"/>
      <w:i/>
      <w:szCs w:val="24"/>
    </w:rPr>
  </w:style>
  <w:style w:type="character" w:customStyle="1" w:styleId="306">
    <w:name w:val="引用 Char"/>
    <w:basedOn w:val="183"/>
    <w:link w:val="305"/>
    <w:qFormat/>
    <w:uiPriority w:val="29"/>
    <w:rPr>
      <w:i/>
      <w:sz w:val="21"/>
      <w:szCs w:val="24"/>
    </w:rPr>
  </w:style>
  <w:style w:type="paragraph" w:customStyle="1" w:styleId="307">
    <w:name w:val="明显引用"/>
    <w:basedOn w:val="1"/>
    <w:next w:val="1"/>
    <w:link w:val="30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Calibri" w:hAnsi="Calibri"/>
      <w:i/>
      <w:szCs w:val="24"/>
    </w:rPr>
  </w:style>
  <w:style w:type="character" w:customStyle="1" w:styleId="308">
    <w:name w:val="明显引用 Char"/>
    <w:basedOn w:val="183"/>
    <w:link w:val="307"/>
    <w:qFormat/>
    <w:uiPriority w:val="30"/>
    <w:rPr>
      <w:i/>
      <w:sz w:val="21"/>
      <w:szCs w:val="24"/>
      <w:shd w:val="clear" w:color="auto" w:fill="F2F2F2"/>
    </w:rPr>
  </w:style>
  <w:style w:type="paragraph" w:customStyle="1" w:styleId="309">
    <w:name w:val="Header1"/>
    <w:basedOn w:val="1"/>
    <w:link w:val="310"/>
    <w:unhideWhenUsed/>
    <w:qFormat/>
    <w:uiPriority w:val="99"/>
    <w:pPr>
      <w:tabs>
        <w:tab w:val="center" w:pos="7143"/>
        <w:tab w:val="right" w:pos="14287"/>
      </w:tabs>
    </w:pPr>
    <w:rPr>
      <w:rFonts w:ascii="Calibri" w:hAnsi="Calibri"/>
      <w:szCs w:val="24"/>
      <w:lang w:val="en-US" w:eastAsia="en-US"/>
    </w:rPr>
  </w:style>
  <w:style w:type="character" w:customStyle="1" w:styleId="310">
    <w:name w:val="Header Char"/>
    <w:link w:val="309"/>
    <w:qFormat/>
    <w:uiPriority w:val="99"/>
    <w:rPr>
      <w:sz w:val="21"/>
      <w:szCs w:val="24"/>
      <w:lang w:val="en-US" w:eastAsia="en-US"/>
    </w:rPr>
  </w:style>
  <w:style w:type="paragraph" w:customStyle="1" w:styleId="311">
    <w:name w:val="Footer1"/>
    <w:basedOn w:val="1"/>
    <w:link w:val="312"/>
    <w:unhideWhenUsed/>
    <w:qFormat/>
    <w:uiPriority w:val="99"/>
    <w:pPr>
      <w:tabs>
        <w:tab w:val="center" w:pos="7143"/>
        <w:tab w:val="right" w:pos="14287"/>
      </w:tabs>
    </w:pPr>
    <w:rPr>
      <w:rFonts w:ascii="Calibri" w:hAnsi="Calibri"/>
      <w:szCs w:val="24"/>
      <w:lang w:val="en-US" w:eastAsia="en-US"/>
    </w:rPr>
  </w:style>
  <w:style w:type="character" w:customStyle="1" w:styleId="312">
    <w:name w:val="Caption Char"/>
    <w:link w:val="311"/>
    <w:qFormat/>
    <w:uiPriority w:val="99"/>
    <w:rPr>
      <w:sz w:val="21"/>
      <w:szCs w:val="24"/>
      <w:lang w:val="en-US" w:eastAsia="en-US"/>
    </w:rPr>
  </w:style>
  <w:style w:type="character" w:customStyle="1" w:styleId="313">
    <w:name w:val="Footer Char"/>
    <w:link w:val="1"/>
    <w:qFormat/>
    <w:uiPriority w:val="99"/>
  </w:style>
  <w:style w:type="table" w:customStyle="1" w:styleId="314">
    <w:name w:val="Grid Table 6 Colorful - Accent 6"/>
    <w:qFormat/>
    <w:uiPriority w:val="99"/>
    <w:rPr>
      <w:rFonts w:ascii="Times New Roman" w:hAnsi="Times New Roman"/>
      <w:lang w:val="en-US" w:eastAsia="zh-CN" w:bidi="ar-SA"/>
    </w:rPr>
  </w:style>
  <w:style w:type="table" w:customStyle="1" w:styleId="315">
    <w:name w:val="Grid Table 7 Colorful - Accent 4"/>
    <w:qFormat/>
    <w:uiPriority w:val="99"/>
    <w:rPr>
      <w:rFonts w:ascii="Times New Roman" w:hAnsi="Times New Roman"/>
      <w:lang w:val="en-US" w:eastAsia="zh-CN" w:bidi="ar-SA"/>
    </w:rPr>
  </w:style>
  <w:style w:type="paragraph" w:customStyle="1" w:styleId="316">
    <w:name w:val="TOC 标题1"/>
    <w:unhideWhenUsed/>
    <w:qFormat/>
    <w:uiPriority w:val="39"/>
    <w:rPr>
      <w:rFonts w:hint="default" w:ascii="Times New Roman" w:hAnsi="Times New Roman" w:eastAsia="宋体" w:cs="Times New Roman"/>
      <w:lang w:val="en-US" w:eastAsia="zh-CN" w:bidi="ar-SA"/>
    </w:rPr>
  </w:style>
  <w:style w:type="table" w:customStyle="1" w:styleId="317">
    <w:name w:val="Table Normal"/>
    <w:unhideWhenUsed/>
    <w:qFormat/>
    <w:uiPriority w:val="0"/>
    <w:rPr>
      <w:rFonts w:ascii="Arial" w:hAnsi="Arial" w:cs="Arial"/>
      <w:color w:val="000000"/>
      <w:szCs w:val="21"/>
      <w:lang w:val="en-US" w:eastAsia="en-US" w:bidi="ar-SA"/>
    </w:rPr>
  </w:style>
  <w:style w:type="paragraph" w:customStyle="1" w:styleId="318">
    <w:name w:val="Table Text"/>
    <w:basedOn w:val="1"/>
    <w:semiHidden/>
    <w:qFormat/>
    <w:uiPriority w:val="0"/>
    <w:pPr>
      <w:widowControl/>
      <w:jc w:val="left"/>
    </w:pPr>
    <w:rPr>
      <w:rFonts w:ascii="宋体" w:hAnsi="宋体" w:cs="宋体"/>
      <w:color w:val="000000"/>
      <w:lang w:eastAsia="en-US"/>
    </w:rPr>
  </w:style>
  <w:style w:type="character" w:customStyle="1" w:styleId="319">
    <w:name w:val="fontstyle01"/>
    <w:basedOn w:val="183"/>
    <w:link w:val="1"/>
    <w:qFormat/>
    <w:uiPriority w:val="0"/>
    <w:rPr>
      <w:rFonts w:ascii="楷体" w:hAnsi="楷体"/>
      <w:color w:val="000000"/>
      <w:sz w:val="22"/>
      <w:szCs w:val="22"/>
    </w:rPr>
  </w:style>
  <w:style w:type="character" w:customStyle="1" w:styleId="320">
    <w:name w:val="fontstyle11"/>
    <w:basedOn w:val="183"/>
    <w:link w:val="1"/>
    <w:qFormat/>
    <w:uiPriority w:val="0"/>
    <w:rPr>
      <w:rFonts w:ascii="Calibri" w:hAnsi="Calibri" w:cs="Calibri"/>
      <w:color w:val="000000"/>
      <w:sz w:val="22"/>
      <w:szCs w:val="22"/>
    </w:rPr>
  </w:style>
  <w:style w:type="character" w:customStyle="1" w:styleId="321">
    <w:name w:val="fontstyle31"/>
    <w:basedOn w:val="183"/>
    <w:link w:val="1"/>
    <w:qFormat/>
    <w:uiPriority w:val="0"/>
    <w:rPr>
      <w:rFonts w:ascii="Wingdings2" w:hAnsi="Wingdings2"/>
      <w:color w:val="000000"/>
      <w:sz w:val="22"/>
      <w:szCs w:val="22"/>
    </w:rPr>
  </w:style>
  <w:style w:type="paragraph" w:customStyle="1" w:styleId="322">
    <w:name w:val="正文文本1"/>
    <w:basedOn w:val="1"/>
    <w:next w:val="1"/>
    <w:qFormat/>
    <w:uiPriority w:val="0"/>
    <w:rPr>
      <w:rFonts w:ascii="华文中宋" w:eastAsia="华文中宋"/>
      <w:bCs/>
      <w:sz w:val="28"/>
      <w:szCs w:val="20"/>
    </w:rPr>
  </w:style>
  <w:style w:type="character" w:customStyle="1" w:styleId="323">
    <w:name w:val="尾注引用1"/>
    <w:link w:val="1"/>
    <w:semiHidden/>
    <w:unhideWhenUsed/>
    <w:qFormat/>
    <w:uiPriority w:val="99"/>
    <w:rPr>
      <w:vertAlign w:val="superscript"/>
    </w:rPr>
  </w:style>
  <w:style w:type="paragraph" w:customStyle="1" w:styleId="324">
    <w:name w:val="Default"/>
    <w:qFormat/>
    <w:uiPriority w:val="0"/>
    <w:pPr>
      <w:widowControl w:val="0"/>
    </w:pPr>
    <w:rPr>
      <w:rFonts w:hint="default" w:ascii="宋体" w:hAnsi="Times New Roman" w:eastAsia="宋体" w:cs="宋体"/>
      <w:color w:val="000000"/>
      <w:sz w:val="24"/>
      <w:szCs w:val="24"/>
      <w:lang w:val="en-US" w:eastAsia="zh-CN" w:bidi="ar-SA"/>
    </w:rPr>
  </w:style>
  <w:style w:type="character" w:customStyle="1" w:styleId="325">
    <w:name w:val="font11"/>
    <w:basedOn w:val="33"/>
    <w:link w:val="1"/>
    <w:qFormat/>
    <w:uiPriority w:val="0"/>
    <w:rPr>
      <w:rFonts w:hint="eastAsia" w:ascii="宋体" w:hAnsi="宋体" w:eastAsia="宋体" w:cs="宋体"/>
      <w:color w:val="000000"/>
      <w:sz w:val="20"/>
      <w:szCs w:val="20"/>
      <w:u w:val="none"/>
    </w:rPr>
  </w:style>
  <w:style w:type="character" w:customStyle="1" w:styleId="326">
    <w:name w:val="font31"/>
    <w:basedOn w:val="33"/>
    <w:link w:val="1"/>
    <w:qFormat/>
    <w:uiPriority w:val="0"/>
    <w:rPr>
      <w:rFonts w:hint="eastAsia" w:ascii="仿宋" w:hAnsi="仿宋" w:eastAsia="仿宋" w:cs="仿宋"/>
      <w:color w:val="000000"/>
      <w:sz w:val="24"/>
      <w:szCs w:val="24"/>
      <w:u w:val="none"/>
    </w:rPr>
  </w:style>
  <w:style w:type="character" w:customStyle="1" w:styleId="327">
    <w:name w:val="font21"/>
    <w:basedOn w:val="33"/>
    <w:link w:val="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4f9c70cd-743f-4f9a-87ce-40c633444624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48612C45</paraID>
      <start>0</start>
      <end>2</end>
      <status>unmodified</status>
      <modifiedWord/>
      <trackRevisions>false</trackRevisions>
    </reviewItem>
    <reviewItem>
      <errorID>9c56288e-8645-4b69-8677-aefb1936c059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101B3C24</paraID>
      <start>0</start>
      <end>2</end>
      <status>unmodified</status>
      <modifiedWord/>
      <trackRevisions>false</trackRevisions>
    </reviewItem>
    <reviewItem>
      <errorID>a45aa456-4382-43da-81fa-01e8d23baaa0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5AD37589</paraID>
      <start>0</start>
      <end>2</end>
      <status>unmodified</status>
      <modifiedWord/>
      <trackRevisions>false</trackRevisions>
    </reviewItem>
    <reviewItem>
      <errorID>90fd9892-24d6-442d-a138-2d8e19126bdd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445A9B0D</paraID>
      <start>0</start>
      <end>2</end>
      <status>unmodified</status>
      <modifiedWord/>
      <trackRevisions>false</trackRevisions>
    </reviewItem>
    <reviewItem>
      <errorID>0e47423c-0707-484c-96b1-bc2ad62439ab</errorID>
      <errorWord>(</errorWord>
      <group>L1_Format</group>
      <groupName>格式问题</groupName>
      <ability>L2_HalfPunc</ability>
      <abilityName>全半角检查</abilityName>
      <candidateList>
        <item>（</item>
      </candidateList>
      <explain>文本全半角错误。</explain>
      <paraID>3813708A</paraID>
      <start>85</start>
      <end>86</end>
      <status>unmodified</status>
      <modifiedWord/>
      <trackRevisions>false</trackRevisions>
    </reviewItem>
    <reviewItem>
      <errorID>9498c126-50bc-431e-ad79-1a1e1cdd9c2e</errorID>
      <errorWord>)</errorWord>
      <group>L1_Format</group>
      <groupName>格式问题</groupName>
      <ability>L2_HalfPunc</ability>
      <abilityName>全半角检查</abilityName>
      <candidateList>
        <item>）</item>
      </candidateList>
      <explain>文本全半角错误。</explain>
      <paraID>3813708A</paraID>
      <start>93</start>
      <end>94</end>
      <status>unmodified</status>
      <modifiedWord/>
      <trackRevisions>false</trackRevisions>
    </reviewItem>
    <reviewItem>
      <errorID>354a97c2-79b1-4e70-8fed-d17ac5401101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2841A504</paraID>
      <start>0</start>
      <end>2</end>
      <status>unmodified</status>
      <modifiedWord/>
      <trackRevisions>false</trackRevisions>
    </reviewItem>
    <reviewItem>
      <errorID>e03c8242-7a24-48fb-9a53-6080f1d596df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2D33A113</paraID>
      <start>0</start>
      <end>2</end>
      <status>unmodified</status>
      <modifiedWord/>
      <trackRevisions>false</trackRevisions>
    </reviewItem>
    <reviewItem>
      <errorID>e5f9adc6-3413-4493-93af-eac6b293a3e3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30942103</paraID>
      <start>0</start>
      <end>2</end>
      <status>unmodified</status>
      <modifiedWord/>
      <trackRevisions>false</trackRevisions>
    </reviewItem>
    <reviewItem>
      <errorID>74d85835-3119-4cbc-ad1f-88544e035bd4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62248A2E</paraID>
      <start>0</start>
      <end>2</end>
      <status>unmodified</status>
      <modifiedWord/>
      <trackRevisions>false</trackRevisions>
    </reviewItem>
    <reviewItem>
      <errorID>03826d47-daf5-4700-aa4c-7b54ccef557e</errorID>
      <errorWord>晚上18:00</errorWord>
      <group>L1_Knowledge</group>
      <groupName>知识性问题</groupName>
      <ability>L2_Time</ability>
      <abilityName>日期时间</abilityName>
      <candidateList>
        <item>18:00</item>
      </candidateList>
      <explain>24小时制的时间，不需要强调“晚上”。</explain>
      <paraID> C320888</paraID>
      <start>34</start>
      <end>41</end>
      <status>unmodified</status>
      <modifiedWord/>
      <trackRevisions>false</trackRevisions>
    </reviewItem>
    <reviewItem>
      <errorID>d88a8511-6abd-44d4-838a-0d9642266204</errorID>
      <errorWord>噪音</errorWord>
      <group>L1_Word</group>
      <groupName>字词问题</groupName>
      <ability>L2_Alias</ability>
      <abilityName>也作/曾用词</abilityName>
      <candidateList>
        <item>噪声</item>
      </candidateList>
      <explain>词汇[噪音]为不规范表述或旧称，其规范书面表述为[噪声]。</explain>
      <paraID>4C67DC44</paraID>
      <start>139</start>
      <end>141</end>
      <status>unmodified</status>
      <modifiedWord/>
      <trackRevisions>false</trackRevisions>
    </reviewItem>
    <reviewItem>
      <errorID>d4ab4fee-be15-478a-97cd-4753b008eae1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6E155BD7</paraID>
      <start>0</start>
      <end>2</end>
      <status>unmodified</status>
      <modifiedWord/>
      <trackRevisions>false</trackRevisions>
    </reviewItem>
    <reviewItem>
      <errorID>fd260ba0-65fb-4702-be93-dcd038d9791e</errorID>
      <errorWord>(</errorWord>
      <group>L1_Format</group>
      <groupName>格式问题</groupName>
      <ability>L2_HalfPunc</ability>
      <abilityName>全半角检查</abilityName>
      <candidateList>
        <item>（</item>
      </candidateList>
      <explain>文本全半角错误。</explain>
      <paraID>64607D30</paraID>
      <start>7</start>
      <end>8</end>
      <status>unmodified</status>
      <modifiedWord/>
      <trackRevisions>false</trackRevisions>
    </reviewItem>
    <reviewItem>
      <errorID>3bd40a3a-67b9-401e-b04b-bc19cac8a841</errorID>
      <errorWord>)</errorWord>
      <group>L1_Format</group>
      <groupName>格式问题</groupName>
      <ability>L2_HalfPunc</ability>
      <abilityName>全半角检查</abilityName>
      <candidateList>
        <item>）</item>
      </candidateList>
      <explain>文本全半角错误。</explain>
      <paraID>64607D30</paraID>
      <start>9</start>
      <end>10</end>
      <status>unmodified</status>
      <modifiedWord/>
      <trackRevisions>false</trackRevisions>
    </reviewItem>
    <reviewItem>
      <errorID>8a725f72-bb37-401c-8d19-130db79441c6</errorID>
      <errorWord>出通知、</errorWord>
      <group>L1_AI</group>
      <groupName>深度校对</groupName>
      <ability>L2_AI_Word</ability>
      <abilityName>字词纠错</abilityName>
      <candidateList>
        <item>发出通知，</item>
      </candidateList>
      <explain/>
      <paraID> 63C352A</paraID>
      <start>9</start>
      <end>14</end>
      <status>modified</status>
      <modifiedWord>发出通知，</modifiedWord>
      <trackRevisions>false</trackRevisions>
    </reviewItem>
    <reviewItem>
      <errorID>2d3eee4e-897b-468d-8e27-a576aa92ac32</errorID>
      <errorWord>完全</errorWord>
      <group>L1_AI</group>
      <groupName>深度校对</groupName>
      <ability>L2_AI_Word</ability>
      <abilityName>字词纠错</abilityName>
      <candidateList>
        <item>安全</item>
      </candidateList>
      <explain/>
      <paraID>571EC3AE</paraID>
      <start>190</start>
      <end>192</end>
      <status>modified</status>
      <modifiedWord>安全</modifiedWord>
      <trackRevisions>false</trackRevisions>
    </reviewItem>
    <reviewItem>
      <errorID>3a411d4a-855b-4166-bf93-4a8f917c4e48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5D26DF44</paraID>
      <start>5</start>
      <end>7</end>
      <status>unmodified</status>
      <modifiedWord/>
      <trackRevisions>false</trackRevisions>
    </reviewItem>
    <reviewItem>
      <errorID>8fa252a8-25b7-4484-951e-f2167ac8e927</errorID>
      <errorWord>；</errorWord>
      <group>L1_AI</group>
      <groupName>深度校对</groupName>
      <ability>L2_AI_Punc</ability>
      <abilityName>标点纠错</abilityName>
      <candidateList>
        <item>、</item>
      </candidateList>
      <explain/>
      <paraID>1C066BB5</paraID>
      <start>9</start>
      <end>10</end>
      <status>unmodified</status>
      <modifiedWord/>
      <trackRevisions>false</trackRevisions>
    </reviewItem>
    <reviewItem>
      <errorID>d833f85d-b7f5-4280-9e50-70f3a15cf95c</errorID>
      <errorWord>；</errorWord>
      <group>L1_AI</group>
      <groupName>深度校对</groupName>
      <ability>L2_AI_Punc</ability>
      <abilityName>标点纠错</abilityName>
      <candidateList>
        <item>、</item>
      </candidateList>
      <explain/>
      <paraID>1C066BB5</paraID>
      <start>17</start>
      <end>18</end>
      <status>unmodified</status>
      <modifiedWord/>
      <trackRevisions>false</trackRevisions>
    </reviewItem>
    <reviewItem>
      <errorID>681d4858-2c54-4623-964c-b5ddf31beba2</errorID>
      <errorWord>消防栓</errorWord>
      <group>L1_AI</group>
      <groupName>深度校对</groupName>
      <ability>L2_AI_Word</ability>
      <abilityName>字词纠错</abilityName>
      <candidateList>
        <item>消火栓</item>
      </candidateList>
      <explain/>
      <paraID> 89818CB</paraID>
      <start>7</start>
      <end>10</end>
      <status>modified</status>
      <modifiedWord>消火栓</modifiedWord>
      <trackRevisions>false</trackRevisions>
    </reviewItem>
    <reviewItem>
      <errorID>9791cba2-a0a8-4c4c-a733-6d4e28ede83d</errorID>
      <errorWord>消防设施确保</errorWord>
      <group>L1_AI</group>
      <groupName>深度校对</groupName>
      <ability>L2_AI_Word</ability>
      <abilityName>字词纠错</abilityName>
      <candidateList>
        <item>确保消防设施</item>
      </candidateList>
      <explain/>
      <paraID> 89818CB</paraID>
      <start>16</start>
      <end>22</end>
      <status>modified</status>
      <modifiedWord>确保消防设施</modifiedWord>
      <trackRevisions>false</trackRevisions>
    </reviewItem>
    <reviewItem>
      <errorID>34f083ed-45ba-4776-9998-515f925425fc</errorID>
      <errorWord>定期检查</errorWord>
      <group>L1_AI</group>
      <groupName>深度校对</groupName>
      <ability>L2_AI_Grammar</ability>
      <abilityName>语法纠错</abilityName>
      <candidateList>
        <item>检查</item>
      </candidateList>
      <explain/>
      <paraID>4F9C0D43</paraID>
      <start>130</start>
      <end>132</end>
      <status>modified</status>
      <modifiedWord>检查</modifiedWord>
      <trackRevisions>false</trackRevisions>
    </reviewItem>
    <reviewItem>
      <errorID>66f2af68-bc46-4b73-8c85-dd866fbf080b</errorID>
      <errorWord>消防火灾</errorWord>
      <group>L1_AI</group>
      <groupName>深度校对</groupName>
      <ability>L2_AI_Grammar</ability>
      <abilityName>语法纠错</abilityName>
      <candidateList>
        <item>消防</item>
      </candidateList>
      <explain/>
      <paraID>4F9C0D43</paraID>
      <start>162</start>
      <end>164</end>
      <status>modified</status>
      <modifiedWord>消防</modifiedWord>
      <trackRevisions>false</trackRevisions>
    </reviewItem>
    <reviewItem>
      <errorID>6dda7655-085e-46cb-8749-011e58afeb33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4C2D703</paraID>
      <start>2</start>
      <end>4</end>
      <status>unmodified</status>
      <modifiedWord/>
      <trackRevisions>false</trackRevisions>
    </reviewItem>
    <reviewItem>
      <errorID>2b868e75-446d-462f-ac22-ac15d239730c</errorID>
      <errorWord>大</errorWord>
      <group>L1_Word</group>
      <groupName>字词问题</groupName>
      <ability>L2_Typo</ability>
      <abilityName>字词错误</abilityName>
      <candidateList>
        <item>本</item>
      </candidateList>
      <explain>存在字形相近字词的误用。</explain>
      <paraID>3A97E44F</paraID>
      <start>11</start>
      <end>12</end>
      <status>unmodified</status>
      <modifiedWord/>
      <trackRevisions>false</trackRevisions>
    </reviewItem>
    <reviewItem>
      <errorID>111eae9c-bd50-4937-8b79-836737856fff</errorID>
      <errorWord>27</errorWord>
      <group>L1_AI</group>
      <groupName>深度校对</groupName>
      <ability>L2_AI_Word</ability>
      <abilityName>字词纠错</abilityName>
      <candidateList>
        <item>将27</item>
      </candidateList>
      <explain/>
      <paraID>54428FF7</paraID>
      <start>18</start>
      <end>21</end>
      <status>modified</status>
      <modifiedWord>将27</modifiedWord>
      <trackRevisions>false</trackRevisions>
    </reviewItem>
    <reviewItem>
      <errorID>71feeb3e-6332-47b3-a01d-658e02af58fd</errorID>
      <errorWord>（</errorWord>
      <group>L1_AI</group>
      <groupName>深度校对</groupName>
      <ability>L2_AI_Punc</ability>
      <abilityName>标点纠错</abilityName>
      <candidateList>
        <item>，</item>
      </candidateList>
      <explain/>
      <paraID>10DD86DF</paraID>
      <start>28</start>
      <end>29</end>
      <status>unmodified</status>
      <modifiedWord/>
      <trackRevisions>false</trackRevisions>
    </reviewItem>
    <reviewItem>
      <errorID>97d5cb0a-dbb2-4091-90bb-cfeb61ea7971</errorID>
      <errorWord>）</errorWord>
      <group>L1_AI</group>
      <groupName>深度校对</groupName>
      <ability>L2_AI_Word</ability>
      <abilityName>字词纠错</abilityName>
      <candidateList>
        <item>进行</item>
      </candidateList>
      <explain/>
      <paraID>10DD86DF</paraID>
      <start>31</start>
      <end>32</end>
      <status>unmodified</status>
      <modifiedWord/>
      <trackRevisions>false</trackRevisions>
    </reviewItem>
    <reviewItem>
      <errorID>7eb33dae-757b-4329-bff2-0e5b2622556b</errorID>
      <errorWord>、</errorWord>
      <group>L1_AI</group>
      <groupName>深度校对</groupName>
      <ability>L2_AI_Punc</ability>
      <abilityName>标点纠错</abilityName>
      <candidateList>
        <item/>
      </candidateList>
      <explain/>
      <paraID>70E987C3</paraID>
      <start>19</start>
      <end>20</end>
      <status>unmodified</status>
      <modifiedWord/>
      <trackRevisions>false</trackRevisions>
    </reviewItem>
    <reviewItem>
      <errorID>31799074-8a38-4843-a15c-2aa0075a87d8</errorID>
      <errorWord>整齐、有序</errorWord>
      <group>L1_AI</group>
      <groupName>深度校对</groupName>
      <ability>L2_AI_Word</ability>
      <abilityName>字词纠错</abilityName>
      <candidateList>
        <item>整齐有序</item>
      </candidateList>
      <explain/>
      <paraID>70E987C3</paraID>
      <start>54</start>
      <end>58</end>
      <status>modified</status>
      <modifiedWord>整齐有序</modifiedWord>
      <trackRevisions>false</trackRevisions>
    </reviewItem>
    <reviewItem>
      <errorID>77c112b4-8fa7-4ffb-afab-06920e8ba5b3</errorID>
      <errorWord>(</errorWord>
      <group>L1_Format</group>
      <groupName>格式问题</groupName>
      <ability>L2_HalfPunc</ability>
      <abilityName>全半角检查</abilityName>
      <candidateList>
        <item>（</item>
      </candidateList>
      <explain>文本全半角错误。</explain>
      <paraID>358FBF03</paraID>
      <start>26</start>
      <end>27</end>
      <status>unmodified</status>
      <modifiedWord/>
      <trackRevisions>false</trackRevisions>
    </reviewItem>
    <reviewItem>
      <errorID>53d06350-95a2-45d7-9596-22fa5e983593</errorID>
      <errorWord>)</errorWord>
      <group>L1_Format</group>
      <groupName>格式问题</groupName>
      <ability>L2_HalfPunc</ability>
      <abilityName>全半角检查</abilityName>
      <candidateList>
        <item>）</item>
      </candidateList>
      <explain>文本全半角错误。</explain>
      <paraID>358FBF03</paraID>
      <start>28</start>
      <end>29</end>
      <status>unmodified</status>
      <modifiedWord/>
      <trackRevisions>false</trackRevisions>
    </reviewItem>
    <reviewItem>
      <errorID>d0cd33c4-b37e-4342-a77c-a2265738feca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366B54EF</paraID>
      <start>4</start>
      <end>6</end>
      <status>unmodified</status>
      <modifiedWord/>
      <trackRevisions>false</trackRevisions>
    </reviewItem>
    <reviewItem>
      <errorID>64de53a1-a2b0-4cf0-931e-735b36f5fe75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620FF03F</paraID>
      <start>0</start>
      <end>2</end>
      <status>unmodified</status>
      <modifiedWord/>
      <trackRevisions>false</trackRevisions>
    </reviewItem>
    <reviewItem>
      <errorID>d324fda8-286e-4cff-a838-1e51ad3a325c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62D27DCA</paraID>
      <start>0</start>
      <end>2</end>
      <status>unmodified</status>
      <modifiedWord/>
      <trackRevisions>false</trackRevisions>
    </reviewItem>
    <reviewItem>
      <errorID>b2e6d966-2375-4ab8-bd62-b2dc4b64b47a</errorID>
      <errorWord>值勤</errorWord>
      <group>L1_Word</group>
      <groupName>字词问题</groupName>
      <ability>L2_Typo</ability>
      <abilityName>字词错误</abilityName>
      <candidateList>
        <item>执勤</item>
      </candidateList>
      <explain>〈动〉执行勤务：～民警。</explain>
      <paraID>79DCB7B6</paraID>
      <start>44</start>
      <end>46</end>
      <status>unmodified</status>
      <modifiedWord/>
      <trackRevisions>false</trackRevisions>
    </reviewItem>
    <reviewItem>
      <errorID>a20e2dc7-df44-4ca4-a2dd-29d85368dfe1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6FC7852C</paraID>
      <start>0</start>
      <end>2</end>
      <status>unmodified</status>
      <modifiedWord/>
      <trackRevisions>false</trackRevisions>
    </reviewItem>
    <reviewItem>
      <errorID>ea74762d-57c0-4c2f-bb11-c99240bc3e69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EE6A2DA</paraID>
      <start>0</start>
      <end>2</end>
      <status>unmodified</status>
      <modifiedWord/>
      <trackRevisions>false</trackRevisions>
    </reviewItem>
    <reviewItem>
      <errorID>89d1a371-8545-439b-8413-7dbaf2ad236c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684A019A</paraID>
      <start>0</start>
      <end>2</end>
      <status>unmodified</status>
      <modifiedWord/>
      <trackRevisions>false</trackRevisions>
    </reviewItem>
    <reviewItem>
      <errorID>05a6b389-0656-47b5-a1e7-ac604daebedf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77143955</paraID>
      <start>0</start>
      <end>2</end>
      <status>unmodified</status>
      <modifiedWord/>
      <trackRevisions>false</trackRevisions>
    </reviewItem>
    <reviewItem>
      <errorID>2fc84b4a-db11-478d-a9d2-1134ef754fef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11C6B01A</paraID>
      <start>0</start>
      <end>2</end>
      <status>unmodified</status>
      <modifiedWord/>
      <trackRevisions>false</trackRevisions>
    </reviewItem>
    <reviewItem>
      <errorID>f672706a-4b6d-4ab1-9e29-47d85c7b76ca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7D13272</paraID>
      <start>0</start>
      <end>2</end>
      <status>unmodified</status>
      <modifiedWord/>
      <trackRevisions>false</trackRevisions>
    </reviewItem>
    <reviewItem>
      <errorID>181e9e9e-6d40-41c3-aee2-802b47b25192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8C49733</paraID>
      <start>0</start>
      <end>2</end>
      <status>unmodified</status>
      <modifiedWord/>
      <trackRevisions>false</trackRevisions>
    </reviewItem>
    <reviewItem>
      <errorID>016b83be-c812-467f-9b63-34adfbdfa7e0</errorID>
      <errorWord>政历</errorWord>
      <group>L1_Word</group>
      <groupName>字词问题</groupName>
      <ability>L2_Typo</ability>
      <abilityName>字词错误</abilityName>
      <candidateList>
        <item>政治</item>
      </candidateList>
      <explain>〈名〉政府、政党、社会团体和个人在内政及国际关系方面的活动。政治是经济的集中表现，它产生于一定的经济基础，并为经济基础服务，同时极大地影响经济的发展。</explain>
      <paraID> 8C49733</paraID>
      <start>34</start>
      <end>36</end>
      <status>unmodified</status>
      <modifiedWord/>
      <trackRevisions>false</trackRevisions>
    </reviewItem>
    <reviewItem>
      <errorID>727caa84-bd4f-4146-8f6c-3cded44e5f42</errorID>
      <errorWord>影响到</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12C12505</paraID>
      <start>22</start>
      <end>25</end>
      <status>unmodified</status>
      <modifiedWord/>
      <trackRevisions>false</trackRevisions>
    </reviewItem>
    <reviewItem>
      <errorID>e1990567-5a93-4e98-bbbb-16ae05da8275</errorID>
      <errorWord>季</errorWord>
      <group>L1_Word</group>
      <groupName>字词问题</groupName>
      <ability>L2_Typo</ability>
      <abilityName>字词错误</abilityName>
      <candidateList>
        <item>季度</item>
      </candidateList>
      <explain/>
      <paraID> 98C6BFA</paraID>
      <start>36</start>
      <end>37</end>
      <status>unmodified</status>
      <modifiedWord/>
      <trackRevisions>false</trackRevisions>
    </reviewItem>
    <reviewItem>
      <errorID>f9485a31-43bc-40c1-a843-b819ea45319b</errorID>
      <errorWord>人</errorWord>
      <group>L1_Word</group>
      <groupName>字词问题</groupName>
      <ability>L2_Typo</ability>
      <abilityName>字词错误</abilityName>
      <candidateList>
        <item>人员</item>
      </candidateList>
      <explain>〈名〉担任某种职务的人：机关工作～｜值班～｜～配备。</explain>
      <paraID>79A0F4D0</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d4f702a3-4390-4624-a126-8c19e5b0e69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19309</Words>
  <Characters>19791</Characters>
  <TotalTime>0</TotalTime>
  <ScaleCrop>false</ScaleCrop>
  <LinksUpToDate>false</LinksUpToDate>
  <CharactersWithSpaces>21940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2023-03-16T02:16:00Z</dcterms:created>
  <dc:creator>无锡市政府采购中心</dc:creator>
  <cp:lastModifiedBy>徐嫣</cp:lastModifiedBy>
  <dcterms:modified xsi:type="dcterms:W3CDTF">2026-01-21T05:31:23Z</dcterms:modified>
  <cp:revision>729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eyJoZGlkIjoiNjNjMWY0NjZhZmUyZDFiOTZiMWNiOTcwOTIzNmE1OTYiLCJ1c2VySWQiOiI2NjExMjU2NDUifQ==</vt:lpwstr>
  </property>
  <property fmtid="{D5CDD505-2E9C-101B-9397-08002B2CF9AE}" pid="3" name="KSOProductBuildVer">
    <vt:lpwstr>2052-12.1.0.24657</vt:lpwstr>
  </property>
  <property fmtid="{D5CDD505-2E9C-101B-9397-08002B2CF9AE}" pid="4" name="ICV">
    <vt:lpwstr>08126D1E285D4E8E94371C2E8FCB992D_13</vt:lpwstr>
  </property>
</Properties>
</file>